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04B42F">
      <w:pPr>
        <w:pStyle w:val="4"/>
        <w:spacing w:before="63" w:line="222" w:lineRule="auto"/>
        <w:rPr>
          <w:rFonts w:hint="eastAsia" w:ascii="仿宋" w:hAnsi="仿宋" w:eastAsia="仿宋" w:cs="仿宋"/>
          <w:sz w:val="31"/>
          <w:szCs w:val="31"/>
        </w:rPr>
      </w:pPr>
      <w:bookmarkStart w:id="0" w:name="_GoBack"/>
      <w:bookmarkEnd w:id="0"/>
      <w:r>
        <w:rPr>
          <w:rFonts w:hint="eastAsia" w:ascii="仿宋" w:hAnsi="仿宋" w:eastAsia="仿宋" w:cs="仿宋"/>
          <w:spacing w:val="5"/>
          <w:sz w:val="31"/>
          <w:szCs w:val="31"/>
        </w:rPr>
        <w:t>附件1</w:t>
      </w:r>
    </w:p>
    <w:p w14:paraId="5081611D">
      <w:pPr>
        <w:spacing w:before="165" w:line="222" w:lineRule="auto"/>
        <w:jc w:val="center"/>
        <w:rPr>
          <w:rFonts w:hint="eastAsia" w:ascii="黑体" w:hAnsi="黑体" w:eastAsia="黑体" w:cs="黑体"/>
          <w:sz w:val="42"/>
          <w:szCs w:val="42"/>
        </w:rPr>
      </w:pPr>
      <w:r>
        <w:rPr>
          <w:rFonts w:ascii="黑体" w:hAnsi="黑体" w:eastAsia="黑体" w:cs="黑体"/>
          <w:b/>
          <w:bCs/>
          <w:spacing w:val="-19"/>
          <w:sz w:val="42"/>
          <w:szCs w:val="42"/>
        </w:rPr>
        <w:t>安全操作规范</w:t>
      </w:r>
    </w:p>
    <w:p w14:paraId="0E778110">
      <w:pPr>
        <w:spacing w:line="305" w:lineRule="auto"/>
        <w:rPr>
          <w:rFonts w:eastAsiaTheme="minorEastAsia"/>
        </w:rPr>
      </w:pPr>
    </w:p>
    <w:p w14:paraId="0937D697">
      <w:pPr>
        <w:ind w:firstLine="568" w:firstLineChars="200"/>
        <w:rPr>
          <w:rFonts w:hint="eastAsia" w:ascii="仿宋" w:hAnsi="仿宋" w:eastAsia="仿宋" w:cs="仿宋"/>
          <w:spacing w:val="-8"/>
          <w:position w:val="18"/>
          <w:sz w:val="30"/>
          <w:szCs w:val="30"/>
        </w:rPr>
      </w:pPr>
      <w:r>
        <w:rPr>
          <w:rFonts w:hint="eastAsia" w:ascii="仿宋" w:hAnsi="仿宋" w:eastAsia="仿宋" w:cs="仿宋"/>
          <w:spacing w:val="-8"/>
          <w:position w:val="18"/>
          <w:sz w:val="30"/>
          <w:szCs w:val="30"/>
        </w:rPr>
        <w:t>鉴于本次竞赛技术难度高，设备昂贵、精密度高等特殊情况，为保证竞</w:t>
      </w:r>
    </w:p>
    <w:p w14:paraId="4DB1EF4D">
      <w:pPr>
        <w:rPr>
          <w:rFonts w:hint="eastAsia" w:ascii="仿宋" w:hAnsi="仿宋" w:eastAsia="仿宋" w:cs="仿宋"/>
          <w:spacing w:val="-8"/>
          <w:position w:val="18"/>
          <w:sz w:val="30"/>
          <w:szCs w:val="30"/>
        </w:rPr>
      </w:pPr>
      <w:r>
        <w:rPr>
          <w:rFonts w:hint="eastAsia" w:ascii="仿宋" w:hAnsi="仿宋" w:eastAsia="仿宋" w:cs="仿宋"/>
          <w:spacing w:val="-8"/>
          <w:position w:val="18"/>
          <w:sz w:val="30"/>
          <w:szCs w:val="30"/>
        </w:rPr>
        <w:t>赛顺利进行，特制定本安全操作规范。</w:t>
      </w:r>
    </w:p>
    <w:p w14:paraId="1DB0CEC2">
      <w:pPr>
        <w:ind w:firstLine="568" w:firstLineChars="200"/>
        <w:rPr>
          <w:rFonts w:hint="eastAsia" w:ascii="仿宋" w:hAnsi="仿宋" w:eastAsia="仿宋" w:cs="仿宋"/>
          <w:spacing w:val="-8"/>
          <w:position w:val="18"/>
          <w:sz w:val="30"/>
          <w:szCs w:val="30"/>
        </w:rPr>
      </w:pPr>
      <w:r>
        <w:rPr>
          <w:rFonts w:hint="eastAsia" w:ascii="仿宋" w:hAnsi="仿宋" w:eastAsia="仿宋" w:cs="仿宋"/>
          <w:spacing w:val="-8"/>
          <w:position w:val="18"/>
          <w:sz w:val="30"/>
          <w:szCs w:val="30"/>
        </w:rPr>
        <w:t>一、本次竞赛由竞赛</w:t>
      </w:r>
      <w:r>
        <w:rPr>
          <w:rFonts w:hint="eastAsia" w:ascii="仿宋" w:hAnsi="仿宋" w:eastAsia="仿宋" w:cs="仿宋"/>
          <w:spacing w:val="-8"/>
          <w:position w:val="18"/>
          <w:sz w:val="30"/>
          <w:szCs w:val="30"/>
          <w:lang w:val="en-US" w:eastAsia="zh-CN"/>
        </w:rPr>
        <w:t>组委会</w:t>
      </w:r>
      <w:r>
        <w:rPr>
          <w:rFonts w:hint="eastAsia" w:ascii="仿宋" w:hAnsi="仿宋" w:eastAsia="仿宋" w:cs="仿宋"/>
          <w:spacing w:val="-8"/>
          <w:position w:val="18"/>
          <w:sz w:val="30"/>
          <w:szCs w:val="30"/>
        </w:rPr>
        <w:t>设安全保障组，负责决赛过程中的现场安全，</w:t>
      </w:r>
    </w:p>
    <w:p w14:paraId="29C89AD2">
      <w:pPr>
        <w:rPr>
          <w:rFonts w:hint="eastAsia" w:ascii="仿宋" w:hAnsi="仿宋" w:eastAsia="仿宋" w:cs="仿宋"/>
          <w:spacing w:val="-8"/>
          <w:position w:val="18"/>
          <w:sz w:val="30"/>
          <w:szCs w:val="30"/>
        </w:rPr>
      </w:pPr>
      <w:r>
        <w:rPr>
          <w:rFonts w:hint="eastAsia" w:ascii="仿宋" w:hAnsi="仿宋" w:eastAsia="仿宋" w:cs="仿宋"/>
          <w:spacing w:val="-8"/>
          <w:position w:val="18"/>
          <w:sz w:val="30"/>
          <w:szCs w:val="30"/>
        </w:rPr>
        <w:t>包括比赛设备安全布置、参赛队安全操作规范培训、比赛现场安全巡查等。</w:t>
      </w:r>
    </w:p>
    <w:p w14:paraId="3EFC31CC">
      <w:pPr>
        <w:ind w:firstLine="568" w:firstLineChars="200"/>
        <w:rPr>
          <w:rFonts w:hint="eastAsia" w:ascii="仿宋" w:hAnsi="仿宋" w:eastAsia="仿宋" w:cs="仿宋"/>
          <w:spacing w:val="-8"/>
          <w:position w:val="18"/>
          <w:sz w:val="30"/>
          <w:szCs w:val="30"/>
        </w:rPr>
      </w:pPr>
      <w:r>
        <w:rPr>
          <w:rFonts w:hint="eastAsia" w:ascii="仿宋" w:hAnsi="仿宋" w:eastAsia="仿宋" w:cs="仿宋"/>
          <w:spacing w:val="-8"/>
          <w:position w:val="18"/>
          <w:sz w:val="30"/>
          <w:szCs w:val="30"/>
        </w:rPr>
        <w:t>二、各参赛队领队负责与组委会之间的沟通、协调等事宜。领队是本</w:t>
      </w:r>
    </w:p>
    <w:p w14:paraId="5B508610">
      <w:pPr>
        <w:rPr>
          <w:rFonts w:hint="eastAsia" w:ascii="仿宋" w:hAnsi="仿宋" w:eastAsia="仿宋" w:cs="仿宋"/>
          <w:spacing w:val="-8"/>
          <w:position w:val="18"/>
          <w:sz w:val="30"/>
          <w:szCs w:val="30"/>
        </w:rPr>
      </w:pPr>
      <w:r>
        <w:rPr>
          <w:rFonts w:hint="eastAsia" w:ascii="仿宋" w:hAnsi="仿宋" w:eastAsia="仿宋" w:cs="仿宋"/>
          <w:spacing w:val="-8"/>
          <w:position w:val="18"/>
          <w:sz w:val="30"/>
          <w:szCs w:val="30"/>
        </w:rPr>
        <w:t>参赛队的安全负责人，应加强安全教育，督促参赛队选手在参赛过程中遵守</w:t>
      </w:r>
    </w:p>
    <w:p w14:paraId="4C6B0C12">
      <w:pPr>
        <w:rPr>
          <w:rFonts w:hint="eastAsia" w:ascii="仿宋" w:hAnsi="仿宋" w:eastAsia="仿宋" w:cs="仿宋"/>
          <w:spacing w:val="-8"/>
          <w:position w:val="18"/>
          <w:sz w:val="30"/>
          <w:szCs w:val="30"/>
        </w:rPr>
      </w:pPr>
      <w:r>
        <w:rPr>
          <w:rFonts w:hint="eastAsia" w:ascii="仿宋" w:hAnsi="仿宋" w:eastAsia="仿宋" w:cs="仿宋"/>
          <w:spacing w:val="-8"/>
          <w:position w:val="18"/>
          <w:sz w:val="30"/>
          <w:szCs w:val="30"/>
        </w:rPr>
        <w:t>安全操作规范和流程。</w:t>
      </w:r>
    </w:p>
    <w:p w14:paraId="69AAC07B">
      <w:pPr>
        <w:ind w:firstLine="568" w:firstLineChars="200"/>
        <w:rPr>
          <w:rFonts w:hint="eastAsia" w:ascii="仿宋" w:hAnsi="仿宋" w:eastAsia="仿宋" w:cs="仿宋"/>
          <w:spacing w:val="-8"/>
          <w:position w:val="18"/>
          <w:sz w:val="30"/>
          <w:szCs w:val="30"/>
        </w:rPr>
      </w:pPr>
      <w:r>
        <w:rPr>
          <w:rFonts w:hint="eastAsia" w:ascii="仿宋" w:hAnsi="仿宋" w:eastAsia="仿宋" w:cs="仿宋"/>
          <w:spacing w:val="-8"/>
          <w:position w:val="18"/>
          <w:sz w:val="30"/>
          <w:szCs w:val="30"/>
        </w:rPr>
        <w:t>三、各参赛队应自行负责为每位参赛选手购买人身意外保险。 决赛报</w:t>
      </w:r>
    </w:p>
    <w:p w14:paraId="4E48BEB7">
      <w:pPr>
        <w:rPr>
          <w:rFonts w:hint="eastAsia" w:ascii="仿宋" w:hAnsi="仿宋" w:eastAsia="仿宋" w:cs="仿宋"/>
          <w:spacing w:val="-8"/>
          <w:position w:val="18"/>
          <w:sz w:val="30"/>
          <w:szCs w:val="30"/>
        </w:rPr>
      </w:pPr>
      <w:r>
        <w:rPr>
          <w:rFonts w:hint="eastAsia" w:ascii="仿宋" w:hAnsi="仿宋" w:eastAsia="仿宋" w:cs="仿宋"/>
          <w:spacing w:val="-8"/>
          <w:position w:val="18"/>
          <w:sz w:val="30"/>
          <w:szCs w:val="30"/>
        </w:rPr>
        <w:t>到时各参赛队应出示购买的人身意外保险的原件，未能提供购买人身意外保</w:t>
      </w:r>
    </w:p>
    <w:p w14:paraId="31367088">
      <w:pPr>
        <w:rPr>
          <w:rFonts w:hint="eastAsia" w:ascii="仿宋" w:hAnsi="仿宋" w:eastAsia="仿宋" w:cs="仿宋"/>
          <w:spacing w:val="-8"/>
          <w:position w:val="18"/>
          <w:sz w:val="30"/>
          <w:szCs w:val="30"/>
        </w:rPr>
      </w:pPr>
      <w:r>
        <w:rPr>
          <w:rFonts w:hint="eastAsia" w:ascii="仿宋" w:hAnsi="仿宋" w:eastAsia="仿宋" w:cs="仿宋"/>
          <w:spacing w:val="-8"/>
          <w:position w:val="18"/>
          <w:sz w:val="30"/>
          <w:szCs w:val="30"/>
        </w:rPr>
        <w:t>险证明的，竞赛组委会有权取消其决赛权。</w:t>
      </w:r>
    </w:p>
    <w:p w14:paraId="316A38A7">
      <w:pPr>
        <w:ind w:firstLine="568" w:firstLineChars="200"/>
        <w:rPr>
          <w:rFonts w:hint="eastAsia" w:ascii="仿宋" w:hAnsi="仿宋" w:eastAsia="仿宋" w:cs="仿宋"/>
          <w:spacing w:val="-8"/>
          <w:position w:val="18"/>
          <w:sz w:val="30"/>
          <w:szCs w:val="30"/>
        </w:rPr>
      </w:pPr>
      <w:r>
        <w:rPr>
          <w:rFonts w:hint="eastAsia" w:ascii="仿宋" w:hAnsi="仿宋" w:eastAsia="仿宋" w:cs="仿宋"/>
          <w:spacing w:val="-8"/>
          <w:position w:val="18"/>
          <w:sz w:val="30"/>
          <w:szCs w:val="30"/>
        </w:rPr>
        <w:t>四、各参赛队队长为本队的安全负责人，负责本参赛队比赛过程中的</w:t>
      </w:r>
    </w:p>
    <w:p w14:paraId="6C0DF503">
      <w:pPr>
        <w:rPr>
          <w:rFonts w:hint="eastAsia" w:ascii="仿宋" w:hAnsi="仿宋" w:eastAsia="仿宋" w:cs="仿宋"/>
          <w:spacing w:val="-8"/>
          <w:position w:val="18"/>
          <w:sz w:val="30"/>
          <w:szCs w:val="30"/>
        </w:rPr>
      </w:pPr>
      <w:r>
        <w:rPr>
          <w:rFonts w:hint="eastAsia" w:ascii="仿宋" w:hAnsi="仿宋" w:eastAsia="仿宋" w:cs="仿宋"/>
          <w:spacing w:val="-8"/>
          <w:position w:val="18"/>
          <w:sz w:val="30"/>
          <w:szCs w:val="30"/>
        </w:rPr>
        <w:t>安全事宜。各参赛队进入比赛现场后应服从安全巡查人员及赛位裁判的安全</w:t>
      </w:r>
    </w:p>
    <w:p w14:paraId="7DEC43F0">
      <w:pPr>
        <w:rPr>
          <w:rFonts w:hint="eastAsia" w:ascii="仿宋" w:hAnsi="仿宋" w:eastAsia="仿宋" w:cs="仿宋"/>
          <w:spacing w:val="-8"/>
          <w:position w:val="18"/>
          <w:sz w:val="30"/>
          <w:szCs w:val="30"/>
        </w:rPr>
      </w:pPr>
      <w:r>
        <w:rPr>
          <w:rFonts w:hint="eastAsia" w:ascii="仿宋" w:hAnsi="仿宋" w:eastAsia="仿宋" w:cs="仿宋"/>
          <w:spacing w:val="-8"/>
          <w:position w:val="18"/>
          <w:sz w:val="30"/>
          <w:szCs w:val="30"/>
        </w:rPr>
        <w:t>指导。各参赛队选手比赛过程中应协调配合，确保比赛过程中不发生人员、</w:t>
      </w:r>
    </w:p>
    <w:p w14:paraId="3788516D">
      <w:pPr>
        <w:rPr>
          <w:rFonts w:hint="eastAsia" w:ascii="仿宋" w:hAnsi="仿宋" w:eastAsia="仿宋" w:cs="仿宋"/>
          <w:spacing w:val="-8"/>
          <w:position w:val="18"/>
          <w:sz w:val="30"/>
          <w:szCs w:val="30"/>
        </w:rPr>
      </w:pPr>
      <w:r>
        <w:rPr>
          <w:rFonts w:hint="eastAsia" w:ascii="仿宋" w:hAnsi="仿宋" w:eastAsia="仿宋" w:cs="仿宋"/>
          <w:spacing w:val="-8"/>
          <w:position w:val="18"/>
          <w:sz w:val="30"/>
          <w:szCs w:val="30"/>
        </w:rPr>
        <w:t>设备的安全事故。</w:t>
      </w:r>
    </w:p>
    <w:p w14:paraId="02F6C667">
      <w:pPr>
        <w:ind w:firstLine="568" w:firstLineChars="200"/>
        <w:rPr>
          <w:rFonts w:hint="eastAsia" w:ascii="仿宋" w:hAnsi="仿宋" w:eastAsia="仿宋" w:cs="仿宋"/>
          <w:spacing w:val="-8"/>
          <w:position w:val="18"/>
          <w:sz w:val="30"/>
          <w:szCs w:val="30"/>
        </w:rPr>
      </w:pPr>
      <w:r>
        <w:rPr>
          <w:rFonts w:hint="eastAsia" w:ascii="仿宋" w:hAnsi="仿宋" w:eastAsia="仿宋" w:cs="仿宋"/>
          <w:spacing w:val="-8"/>
          <w:position w:val="18"/>
          <w:sz w:val="30"/>
          <w:szCs w:val="30"/>
        </w:rPr>
        <w:t>五、决赛赛场已提供安全帽、工作服和护目镜等必要防护设备，各参</w:t>
      </w:r>
    </w:p>
    <w:p w14:paraId="34C9FF93">
      <w:pPr>
        <w:rPr>
          <w:rFonts w:hint="eastAsia" w:ascii="仿宋" w:hAnsi="仿宋" w:eastAsia="仿宋" w:cs="仿宋"/>
          <w:spacing w:val="-8"/>
          <w:position w:val="18"/>
          <w:sz w:val="30"/>
          <w:szCs w:val="30"/>
        </w:rPr>
      </w:pPr>
      <w:r>
        <w:rPr>
          <w:rFonts w:hint="eastAsia" w:ascii="仿宋" w:hAnsi="仿宋" w:eastAsia="仿宋" w:cs="仿宋"/>
          <w:spacing w:val="-8"/>
          <w:position w:val="18"/>
          <w:sz w:val="30"/>
          <w:szCs w:val="30"/>
        </w:rPr>
        <w:t>赛队应自带防护鞋。选手进入工位前，应穿戴好工作服、安全帽(安全帽穿</w:t>
      </w:r>
    </w:p>
    <w:p w14:paraId="3EE85CCB">
      <w:pPr>
        <w:rPr>
          <w:rFonts w:hint="eastAsia" w:ascii="仿宋" w:hAnsi="仿宋" w:eastAsia="仿宋" w:cs="仿宋"/>
          <w:spacing w:val="-8"/>
          <w:position w:val="18"/>
          <w:sz w:val="30"/>
          <w:szCs w:val="30"/>
        </w:rPr>
      </w:pPr>
      <w:r>
        <w:rPr>
          <w:rFonts w:hint="eastAsia" w:ascii="仿宋" w:hAnsi="仿宋" w:eastAsia="仿宋" w:cs="仿宋"/>
          <w:spacing w:val="-8"/>
          <w:position w:val="18"/>
          <w:sz w:val="30"/>
          <w:szCs w:val="30"/>
        </w:rPr>
        <w:t>戴需符合相关规定，女选手长发不得外露)、防护鞋，确保防护安全后再进</w:t>
      </w:r>
    </w:p>
    <w:p w14:paraId="02280D6B">
      <w:pPr>
        <w:rPr>
          <w:rFonts w:hint="eastAsia" w:ascii="仿宋" w:hAnsi="仿宋" w:eastAsia="仿宋" w:cs="仿宋"/>
          <w:spacing w:val="-8"/>
          <w:position w:val="18"/>
          <w:sz w:val="30"/>
          <w:szCs w:val="30"/>
        </w:rPr>
      </w:pPr>
      <w:r>
        <w:rPr>
          <w:rFonts w:hint="eastAsia" w:ascii="仿宋" w:hAnsi="仿宋" w:eastAsia="仿宋" w:cs="仿宋"/>
          <w:spacing w:val="-8"/>
          <w:position w:val="18"/>
          <w:sz w:val="30"/>
          <w:szCs w:val="30"/>
        </w:rPr>
        <w:t>行操作。</w:t>
      </w:r>
    </w:p>
    <w:p w14:paraId="1CF94E18">
      <w:pPr>
        <w:ind w:firstLine="568" w:firstLineChars="200"/>
        <w:rPr>
          <w:rFonts w:hint="eastAsia" w:ascii="仿宋" w:hAnsi="仿宋" w:eastAsia="仿宋" w:cs="仿宋"/>
          <w:spacing w:val="-8"/>
          <w:position w:val="18"/>
          <w:sz w:val="30"/>
          <w:szCs w:val="30"/>
        </w:rPr>
      </w:pPr>
      <w:r>
        <w:rPr>
          <w:rFonts w:hint="eastAsia" w:ascii="仿宋" w:hAnsi="仿宋" w:eastAsia="仿宋" w:cs="仿宋"/>
          <w:spacing w:val="-8"/>
          <w:position w:val="18"/>
          <w:sz w:val="30"/>
          <w:szCs w:val="30"/>
        </w:rPr>
        <w:t>六、各参赛队选手在比赛期间应服从裁判执裁并听从安全督导人员的</w:t>
      </w:r>
    </w:p>
    <w:p w14:paraId="6225C28D">
      <w:pPr>
        <w:rPr>
          <w:rFonts w:hint="eastAsia" w:ascii="仿宋" w:hAnsi="仿宋" w:eastAsia="仿宋" w:cs="仿宋"/>
          <w:spacing w:val="-8"/>
          <w:position w:val="18"/>
          <w:sz w:val="30"/>
          <w:szCs w:val="30"/>
        </w:rPr>
      </w:pPr>
      <w:r>
        <w:rPr>
          <w:rFonts w:hint="eastAsia" w:ascii="仿宋" w:hAnsi="仿宋" w:eastAsia="仿宋" w:cs="仿宋"/>
          <w:spacing w:val="-8"/>
          <w:position w:val="18"/>
          <w:sz w:val="30"/>
          <w:szCs w:val="30"/>
        </w:rPr>
        <w:t>安全操作提示，在参赛过程中操作设备与工具应严格按照操作规范进行操作，</w:t>
      </w:r>
    </w:p>
    <w:p w14:paraId="549026DE">
      <w:pPr>
        <w:rPr>
          <w:rFonts w:hint="eastAsia" w:ascii="仿宋" w:hAnsi="仿宋" w:eastAsia="仿宋" w:cs="仿宋"/>
          <w:spacing w:val="-8"/>
          <w:position w:val="18"/>
          <w:sz w:val="30"/>
          <w:szCs w:val="30"/>
        </w:rPr>
      </w:pPr>
      <w:r>
        <w:rPr>
          <w:rFonts w:hint="eastAsia" w:ascii="仿宋" w:hAnsi="仿宋" w:eastAsia="仿宋" w:cs="仿宋"/>
          <w:spacing w:val="-8"/>
          <w:position w:val="18"/>
          <w:sz w:val="30"/>
          <w:szCs w:val="30"/>
        </w:rPr>
        <w:t>否则将以违反安全操作规范处理，扣除安全操作分，情节严重者直至取消比</w:t>
      </w:r>
    </w:p>
    <w:p w14:paraId="43D91E3C">
      <w:pPr>
        <w:rPr>
          <w:rFonts w:hint="eastAsia" w:ascii="仿宋" w:hAnsi="仿宋" w:eastAsia="仿宋" w:cs="仿宋"/>
          <w:spacing w:val="-8"/>
          <w:position w:val="18"/>
          <w:sz w:val="30"/>
          <w:szCs w:val="30"/>
        </w:rPr>
      </w:pPr>
      <w:r>
        <w:rPr>
          <w:rFonts w:hint="eastAsia" w:ascii="仿宋" w:hAnsi="仿宋" w:eastAsia="仿宋" w:cs="仿宋"/>
          <w:spacing w:val="-8"/>
          <w:position w:val="18"/>
          <w:sz w:val="30"/>
          <w:szCs w:val="30"/>
        </w:rPr>
        <w:t>赛资格。选手在比赛过程中发生损毁设备、工具、起火等重大安全事故，直</w:t>
      </w:r>
    </w:p>
    <w:p w14:paraId="6D5C8171">
      <w:pPr>
        <w:rPr>
          <w:rFonts w:hint="eastAsia" w:ascii="仿宋" w:hAnsi="仿宋" w:eastAsia="仿宋" w:cs="仿宋"/>
          <w:spacing w:val="-8"/>
          <w:position w:val="18"/>
          <w:sz w:val="30"/>
          <w:szCs w:val="30"/>
        </w:rPr>
      </w:pPr>
      <w:r>
        <w:rPr>
          <w:rFonts w:hint="eastAsia" w:ascii="仿宋" w:hAnsi="仿宋" w:eastAsia="仿宋" w:cs="仿宋"/>
          <w:spacing w:val="-8"/>
          <w:position w:val="18"/>
          <w:sz w:val="30"/>
          <w:szCs w:val="30"/>
        </w:rPr>
        <w:t>接取消比赛资格。</w:t>
      </w:r>
    </w:p>
    <w:p w14:paraId="61917AF9">
      <w:pPr>
        <w:ind w:firstLine="568" w:firstLineChars="200"/>
        <w:rPr>
          <w:rFonts w:hint="eastAsia" w:ascii="仿宋" w:hAnsi="仿宋" w:eastAsia="仿宋" w:cs="仿宋"/>
          <w:spacing w:val="-8"/>
          <w:position w:val="18"/>
          <w:sz w:val="30"/>
          <w:szCs w:val="30"/>
        </w:rPr>
      </w:pPr>
      <w:r>
        <w:rPr>
          <w:rFonts w:hint="eastAsia" w:ascii="仿宋" w:hAnsi="仿宋" w:eastAsia="仿宋" w:cs="仿宋"/>
          <w:spacing w:val="-8"/>
          <w:position w:val="18"/>
          <w:sz w:val="30"/>
          <w:szCs w:val="30"/>
        </w:rPr>
        <w:t>七、决赛现场应按规范标准设置安全疏散通道，配备干粉灭火器。比赛</w:t>
      </w:r>
    </w:p>
    <w:p w14:paraId="7E06A172">
      <w:pPr>
        <w:rPr>
          <w:rFonts w:hint="eastAsia" w:ascii="仿宋" w:hAnsi="仿宋" w:eastAsia="仿宋" w:cs="仿宋"/>
          <w:spacing w:val="-8"/>
          <w:position w:val="18"/>
          <w:sz w:val="30"/>
          <w:szCs w:val="30"/>
        </w:rPr>
      </w:pPr>
      <w:r>
        <w:rPr>
          <w:rFonts w:hint="eastAsia" w:ascii="仿宋" w:hAnsi="仿宋" w:eastAsia="仿宋" w:cs="仿宋"/>
          <w:spacing w:val="-8"/>
          <w:position w:val="18"/>
          <w:sz w:val="30"/>
          <w:szCs w:val="30"/>
        </w:rPr>
        <w:t>过程中如发生电线和仪器漏电起火时应先切断总电源，用干粉灭火器灭火，</w:t>
      </w:r>
    </w:p>
    <w:p w14:paraId="02A2778C">
      <w:pPr>
        <w:rPr>
          <w:rFonts w:hint="eastAsia" w:ascii="仿宋" w:hAnsi="仿宋" w:eastAsia="仿宋" w:cs="仿宋"/>
          <w:spacing w:val="-8"/>
          <w:position w:val="18"/>
          <w:sz w:val="30"/>
          <w:szCs w:val="30"/>
        </w:rPr>
      </w:pPr>
      <w:r>
        <w:rPr>
          <w:rFonts w:hint="eastAsia" w:ascii="仿宋" w:hAnsi="仿宋" w:eastAsia="仿宋" w:cs="仿宋"/>
          <w:spacing w:val="-8"/>
          <w:position w:val="18"/>
          <w:sz w:val="30"/>
          <w:szCs w:val="30"/>
        </w:rPr>
        <w:t>严禁用水灭火。同时参赛选手应服从安全巡查员或赛位裁判的管理，从安全</w:t>
      </w:r>
    </w:p>
    <w:p w14:paraId="3DA83BF4">
      <w:pPr>
        <w:rPr>
          <w:rFonts w:hint="eastAsia" w:ascii="仿宋" w:hAnsi="仿宋" w:eastAsia="仿宋" w:cs="仿宋"/>
          <w:spacing w:val="-8"/>
          <w:position w:val="18"/>
          <w:sz w:val="30"/>
          <w:szCs w:val="30"/>
        </w:rPr>
      </w:pPr>
      <w:r>
        <w:rPr>
          <w:rFonts w:hint="eastAsia" w:ascii="仿宋" w:hAnsi="仿宋" w:eastAsia="仿宋" w:cs="仿宋"/>
          <w:spacing w:val="-8"/>
          <w:position w:val="18"/>
          <w:sz w:val="30"/>
          <w:szCs w:val="30"/>
        </w:rPr>
        <w:t>疏散通道有序退场。决赛现场配备医护人员及救护车，以便发生重大安全事</w:t>
      </w:r>
    </w:p>
    <w:p w14:paraId="60AAD4A6">
      <w:pPr>
        <w:rPr>
          <w:rFonts w:hint="eastAsia" w:ascii="仿宋" w:hAnsi="仿宋" w:eastAsia="仿宋" w:cs="仿宋"/>
          <w:spacing w:val="-8"/>
          <w:position w:val="18"/>
          <w:sz w:val="30"/>
          <w:szCs w:val="30"/>
        </w:rPr>
      </w:pPr>
      <w:r>
        <w:rPr>
          <w:rFonts w:hint="eastAsia" w:ascii="仿宋" w:hAnsi="仿宋" w:eastAsia="仿宋" w:cs="仿宋"/>
          <w:spacing w:val="-8"/>
          <w:position w:val="18"/>
          <w:sz w:val="30"/>
          <w:szCs w:val="30"/>
        </w:rPr>
        <w:t>故时进行救护应急处理。</w:t>
      </w:r>
    </w:p>
    <w:p w14:paraId="31A5F819">
      <w:pPr>
        <w:ind w:firstLine="568" w:firstLineChars="200"/>
      </w:pPr>
      <w:r>
        <w:rPr>
          <w:rFonts w:hint="eastAsia" w:ascii="仿宋" w:hAnsi="仿宋" w:eastAsia="仿宋" w:cs="仿宋"/>
          <w:spacing w:val="-8"/>
          <w:position w:val="18"/>
          <w:sz w:val="30"/>
          <w:szCs w:val="30"/>
        </w:rPr>
        <w:t>八、未尽事宜以安全督导人员及裁判员提示为准。</w:t>
      </w:r>
      <w:r>
        <w:br w:type="page"/>
      </w:r>
    </w:p>
    <w:p w14:paraId="2702776E">
      <w:pPr>
        <w:pStyle w:val="4"/>
        <w:spacing w:before="61" w:line="222" w:lineRule="auto"/>
        <w:rPr>
          <w:rFonts w:ascii="仿宋" w:hAnsi="仿宋" w:eastAsia="仿宋" w:cs="仿宋"/>
          <w:sz w:val="30"/>
          <w:szCs w:val="30"/>
        </w:rPr>
      </w:pPr>
      <w:r>
        <w:rPr>
          <w:rFonts w:hint="eastAsia" w:ascii="仿宋" w:hAnsi="仿宋" w:eastAsia="仿宋" w:cs="仿宋"/>
          <w:spacing w:val="13"/>
          <w:sz w:val="30"/>
          <w:szCs w:val="30"/>
        </w:rPr>
        <w:t>附件2</w:t>
      </w:r>
    </w:p>
    <w:p w14:paraId="1CB229B7">
      <w:pPr>
        <w:spacing w:before="357" w:line="222" w:lineRule="auto"/>
        <w:jc w:val="center"/>
        <w:rPr>
          <w:rFonts w:ascii="仿宋" w:hAnsi="仿宋" w:eastAsia="仿宋" w:cs="仿宋"/>
          <w:b/>
          <w:bCs/>
          <w:spacing w:val="-12"/>
          <w:sz w:val="41"/>
          <w:szCs w:val="41"/>
        </w:rPr>
      </w:pPr>
      <w:r>
        <w:rPr>
          <w:rFonts w:hint="eastAsia" w:ascii="仿宋" w:hAnsi="仿宋" w:eastAsia="仿宋" w:cs="仿宋"/>
          <w:b/>
          <w:bCs/>
          <w:spacing w:val="-12"/>
          <w:sz w:val="41"/>
          <w:szCs w:val="41"/>
        </w:rPr>
        <w:t>报到及推荐住宿地点</w:t>
      </w:r>
    </w:p>
    <w:p w14:paraId="01BB6E7A">
      <w:pPr>
        <w:spacing w:before="22"/>
      </w:pPr>
    </w:p>
    <w:tbl>
      <w:tblPr>
        <w:tblStyle w:val="25"/>
        <w:tblW w:w="897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43"/>
        <w:gridCol w:w="2186"/>
        <w:gridCol w:w="2370"/>
        <w:gridCol w:w="1773"/>
      </w:tblGrid>
      <w:tr w14:paraId="282B6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6" w:hRule="atLeast"/>
          <w:jc w:val="center"/>
        </w:trPr>
        <w:tc>
          <w:tcPr>
            <w:tcW w:w="2643" w:type="dxa"/>
            <w:vAlign w:val="center"/>
          </w:tcPr>
          <w:p w14:paraId="06CC70D7">
            <w:pPr>
              <w:pStyle w:val="24"/>
              <w:spacing w:before="176" w:line="221" w:lineRule="auto"/>
              <w:jc w:val="center"/>
              <w:rPr>
                <w:rFonts w:ascii="仿宋" w:hAnsi="仿宋" w:eastAsia="仿宋" w:cs="仿宋"/>
                <w:b/>
                <w:bCs/>
                <w:sz w:val="28"/>
                <w:szCs w:val="28"/>
              </w:rPr>
            </w:pPr>
            <w:r>
              <w:rPr>
                <w:rFonts w:hint="eastAsia" w:ascii="仿宋" w:hAnsi="仿宋" w:eastAsia="仿宋" w:cs="仿宋"/>
                <w:b/>
                <w:bCs/>
                <w:spacing w:val="8"/>
                <w:sz w:val="28"/>
                <w:szCs w:val="28"/>
              </w:rPr>
              <w:t>入住人员</w:t>
            </w:r>
          </w:p>
        </w:tc>
        <w:tc>
          <w:tcPr>
            <w:tcW w:w="2186" w:type="dxa"/>
            <w:vAlign w:val="center"/>
          </w:tcPr>
          <w:p w14:paraId="76897598">
            <w:pPr>
              <w:pStyle w:val="24"/>
              <w:spacing w:before="178" w:line="221" w:lineRule="auto"/>
              <w:jc w:val="center"/>
              <w:rPr>
                <w:rFonts w:ascii="仿宋" w:hAnsi="仿宋" w:eastAsia="仿宋" w:cs="仿宋"/>
                <w:b/>
                <w:bCs/>
                <w:sz w:val="28"/>
                <w:szCs w:val="28"/>
              </w:rPr>
            </w:pPr>
            <w:r>
              <w:rPr>
                <w:rFonts w:hint="eastAsia" w:ascii="仿宋" w:hAnsi="仿宋" w:eastAsia="仿宋" w:cs="仿宋"/>
                <w:b/>
                <w:bCs/>
                <w:spacing w:val="3"/>
                <w:sz w:val="28"/>
                <w:szCs w:val="28"/>
              </w:rPr>
              <w:t>酒店名称</w:t>
            </w:r>
          </w:p>
        </w:tc>
        <w:tc>
          <w:tcPr>
            <w:tcW w:w="2370" w:type="dxa"/>
            <w:vAlign w:val="center"/>
          </w:tcPr>
          <w:p w14:paraId="042CE08A">
            <w:pPr>
              <w:pStyle w:val="24"/>
              <w:spacing w:before="178" w:line="222" w:lineRule="auto"/>
              <w:jc w:val="center"/>
              <w:rPr>
                <w:rFonts w:ascii="仿宋" w:hAnsi="仿宋" w:eastAsia="仿宋" w:cs="仿宋"/>
                <w:b/>
                <w:bCs/>
                <w:sz w:val="28"/>
                <w:szCs w:val="28"/>
              </w:rPr>
            </w:pPr>
            <w:r>
              <w:rPr>
                <w:rFonts w:hint="eastAsia" w:ascii="仿宋" w:hAnsi="仿宋" w:eastAsia="仿宋" w:cs="仿宋"/>
                <w:b/>
                <w:bCs/>
                <w:spacing w:val="2"/>
                <w:sz w:val="28"/>
                <w:szCs w:val="28"/>
              </w:rPr>
              <w:t>酒店地址</w:t>
            </w:r>
          </w:p>
        </w:tc>
        <w:tc>
          <w:tcPr>
            <w:tcW w:w="1773" w:type="dxa"/>
            <w:vAlign w:val="center"/>
          </w:tcPr>
          <w:p w14:paraId="28E9512B">
            <w:pPr>
              <w:pStyle w:val="24"/>
              <w:spacing w:before="178" w:line="221" w:lineRule="auto"/>
              <w:jc w:val="center"/>
              <w:rPr>
                <w:rFonts w:ascii="仿宋" w:hAnsi="仿宋" w:eastAsia="仿宋" w:cs="仿宋"/>
                <w:b/>
                <w:bCs/>
                <w:sz w:val="28"/>
                <w:szCs w:val="28"/>
              </w:rPr>
            </w:pPr>
            <w:r>
              <w:rPr>
                <w:rFonts w:hint="eastAsia" w:ascii="仿宋" w:hAnsi="仿宋" w:eastAsia="仿宋" w:cs="仿宋"/>
                <w:b/>
                <w:bCs/>
                <w:spacing w:val="2"/>
                <w:sz w:val="28"/>
                <w:szCs w:val="28"/>
              </w:rPr>
              <w:t>酒店联系人</w:t>
            </w:r>
          </w:p>
        </w:tc>
      </w:tr>
      <w:tr w14:paraId="6549E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3" w:hRule="atLeast"/>
          <w:jc w:val="center"/>
        </w:trPr>
        <w:tc>
          <w:tcPr>
            <w:tcW w:w="2643" w:type="dxa"/>
            <w:vMerge w:val="restart"/>
            <w:vAlign w:val="center"/>
          </w:tcPr>
          <w:p w14:paraId="058799C9">
            <w:pPr>
              <w:spacing w:line="360" w:lineRule="auto"/>
              <w:jc w:val="center"/>
              <w:rPr>
                <w:rFonts w:ascii="仿宋" w:hAnsi="仿宋" w:eastAsia="仿宋" w:cs="仿宋"/>
                <w:sz w:val="28"/>
                <w:szCs w:val="28"/>
              </w:rPr>
            </w:pPr>
            <w:r>
              <w:rPr>
                <w:rFonts w:hint="eastAsia" w:ascii="仿宋" w:hAnsi="仿宋" w:eastAsia="仿宋" w:cs="仿宋"/>
                <w:sz w:val="28"/>
                <w:szCs w:val="28"/>
                <w:lang w:val="en-US" w:eastAsia="zh-CN"/>
              </w:rPr>
              <w:t>2026年全国行业职业技能竞赛——第三届全国装备制造行业新技术应用职业技能竞赛加工中心操作工专家、领队</w:t>
            </w:r>
            <w:r>
              <w:rPr>
                <w:rFonts w:hint="default" w:ascii="仿宋" w:hAnsi="仿宋" w:eastAsia="仿宋" w:cs="仿宋"/>
                <w:sz w:val="28"/>
                <w:szCs w:val="28"/>
                <w:lang w:val="en-US" w:eastAsia="zh-CN"/>
              </w:rPr>
              <w:t>、教练、参赛选手</w:t>
            </w:r>
          </w:p>
        </w:tc>
        <w:tc>
          <w:tcPr>
            <w:tcW w:w="2186" w:type="dxa"/>
            <w:vAlign w:val="center"/>
          </w:tcPr>
          <w:p w14:paraId="7AC9BB5B">
            <w:pPr>
              <w:spacing w:line="360" w:lineRule="auto"/>
              <w:jc w:val="center"/>
              <w:rPr>
                <w:rFonts w:ascii="仿宋" w:hAnsi="仿宋" w:eastAsia="仿宋" w:cs="仿宋"/>
                <w:sz w:val="28"/>
                <w:szCs w:val="28"/>
              </w:rPr>
            </w:pPr>
            <w:r>
              <w:rPr>
                <w:rFonts w:hint="eastAsia" w:ascii="仿宋" w:hAnsi="仿宋" w:eastAsia="仿宋" w:cs="仿宋"/>
                <w:sz w:val="28"/>
                <w:szCs w:val="28"/>
              </w:rPr>
              <w:t>全季酒店(天津滨海西站宁海路店)</w:t>
            </w:r>
          </w:p>
        </w:tc>
        <w:tc>
          <w:tcPr>
            <w:tcW w:w="2370" w:type="dxa"/>
            <w:vAlign w:val="center"/>
          </w:tcPr>
          <w:p w14:paraId="1AE66DAF">
            <w:pPr>
              <w:spacing w:line="360" w:lineRule="auto"/>
              <w:jc w:val="center"/>
              <w:rPr>
                <w:rFonts w:ascii="仿宋" w:hAnsi="仿宋" w:eastAsia="仿宋" w:cs="仿宋"/>
                <w:sz w:val="28"/>
                <w:szCs w:val="28"/>
              </w:rPr>
            </w:pPr>
            <w:r>
              <w:rPr>
                <w:rFonts w:hint="eastAsia" w:ascii="仿宋" w:hAnsi="仿宋" w:eastAsia="仿宋" w:cs="仿宋"/>
                <w:sz w:val="28"/>
                <w:szCs w:val="28"/>
              </w:rPr>
              <w:t xml:space="preserve">天津市滨海新区新河街道宁海路龙江大厦1层  </w:t>
            </w:r>
          </w:p>
        </w:tc>
        <w:tc>
          <w:tcPr>
            <w:tcW w:w="1773" w:type="dxa"/>
            <w:vAlign w:val="center"/>
          </w:tcPr>
          <w:p w14:paraId="2424A547">
            <w:pPr>
              <w:spacing w:line="360" w:lineRule="auto"/>
              <w:jc w:val="center"/>
              <w:rPr>
                <w:rFonts w:ascii="仿宋" w:hAnsi="仿宋" w:eastAsia="仿宋" w:cs="仿宋"/>
                <w:sz w:val="28"/>
                <w:szCs w:val="28"/>
              </w:rPr>
            </w:pPr>
            <w:r>
              <w:rPr>
                <w:rFonts w:hint="eastAsia" w:ascii="仿宋" w:hAnsi="仿宋" w:eastAsia="仿宋" w:cs="仿宋"/>
                <w:sz w:val="28"/>
                <w:szCs w:val="28"/>
              </w:rPr>
              <w:t>张文晶18202557841</w:t>
            </w:r>
          </w:p>
        </w:tc>
      </w:tr>
      <w:tr w14:paraId="04007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3" w:hRule="atLeast"/>
          <w:jc w:val="center"/>
        </w:trPr>
        <w:tc>
          <w:tcPr>
            <w:tcW w:w="2643" w:type="dxa"/>
            <w:vMerge w:val="continue"/>
            <w:vAlign w:val="center"/>
          </w:tcPr>
          <w:p w14:paraId="3886237E">
            <w:pPr>
              <w:spacing w:line="360" w:lineRule="auto"/>
              <w:jc w:val="center"/>
              <w:rPr>
                <w:rFonts w:ascii="仿宋" w:hAnsi="仿宋" w:eastAsia="仿宋" w:cs="仿宋"/>
                <w:sz w:val="28"/>
                <w:szCs w:val="28"/>
              </w:rPr>
            </w:pPr>
          </w:p>
        </w:tc>
        <w:tc>
          <w:tcPr>
            <w:tcW w:w="2186" w:type="dxa"/>
            <w:vAlign w:val="center"/>
          </w:tcPr>
          <w:p w14:paraId="510B75F5">
            <w:pPr>
              <w:spacing w:line="360" w:lineRule="auto"/>
              <w:jc w:val="center"/>
              <w:rPr>
                <w:rFonts w:hint="eastAsia" w:ascii="仿宋" w:hAnsi="仿宋" w:eastAsia="仿宋" w:cs="仿宋"/>
                <w:sz w:val="28"/>
                <w:szCs w:val="28"/>
              </w:rPr>
            </w:pPr>
            <w:r>
              <w:rPr>
                <w:rFonts w:hint="eastAsia" w:ascii="仿宋" w:hAnsi="仿宋" w:eastAsia="仿宋" w:cs="仿宋"/>
                <w:sz w:val="28"/>
                <w:szCs w:val="28"/>
              </w:rPr>
              <w:t>维也纳酒店</w:t>
            </w:r>
          </w:p>
          <w:p w14:paraId="0405B35E">
            <w:pPr>
              <w:spacing w:line="360" w:lineRule="auto"/>
              <w:jc w:val="center"/>
              <w:rPr>
                <w:rFonts w:hint="eastAsia" w:ascii="仿宋" w:hAnsi="仿宋" w:eastAsia="仿宋" w:cs="仿宋"/>
                <w:sz w:val="28"/>
                <w:szCs w:val="28"/>
              </w:rPr>
            </w:pPr>
            <w:r>
              <w:rPr>
                <w:rFonts w:hint="eastAsia" w:ascii="仿宋" w:hAnsi="仿宋" w:eastAsia="仿宋" w:cs="仿宋"/>
                <w:sz w:val="28"/>
                <w:szCs w:val="28"/>
              </w:rPr>
              <w:t>(海洋高新店)</w:t>
            </w:r>
          </w:p>
        </w:tc>
        <w:tc>
          <w:tcPr>
            <w:tcW w:w="2370" w:type="dxa"/>
            <w:vAlign w:val="center"/>
          </w:tcPr>
          <w:p w14:paraId="3DBC5CFE">
            <w:pPr>
              <w:spacing w:line="360" w:lineRule="auto"/>
              <w:jc w:val="center"/>
              <w:rPr>
                <w:rFonts w:hint="eastAsia" w:ascii="仿宋" w:hAnsi="仿宋" w:eastAsia="仿宋" w:cs="仿宋"/>
                <w:sz w:val="28"/>
                <w:szCs w:val="28"/>
              </w:rPr>
            </w:pPr>
            <w:r>
              <w:rPr>
                <w:rFonts w:hint="eastAsia" w:ascii="仿宋" w:hAnsi="仿宋" w:eastAsia="仿宋" w:cs="仿宋"/>
                <w:sz w:val="28"/>
                <w:szCs w:val="28"/>
              </w:rPr>
              <w:t>天津市滨海新区苏商大厦铂祥道150号</w:t>
            </w:r>
          </w:p>
        </w:tc>
        <w:tc>
          <w:tcPr>
            <w:tcW w:w="1773" w:type="dxa"/>
            <w:vAlign w:val="center"/>
          </w:tcPr>
          <w:p w14:paraId="0D5E3745">
            <w:pPr>
              <w:spacing w:line="360" w:lineRule="auto"/>
              <w:jc w:val="center"/>
              <w:rPr>
                <w:rFonts w:ascii="仿宋" w:hAnsi="仿宋" w:eastAsia="仿宋" w:cs="仿宋"/>
                <w:sz w:val="28"/>
                <w:szCs w:val="28"/>
              </w:rPr>
            </w:pPr>
            <w:r>
              <w:rPr>
                <w:rFonts w:hint="eastAsia" w:ascii="仿宋" w:hAnsi="仿宋" w:eastAsia="仿宋" w:cs="仿宋"/>
                <w:sz w:val="28"/>
                <w:szCs w:val="28"/>
              </w:rPr>
              <w:t>于经理13821339413</w:t>
            </w:r>
          </w:p>
        </w:tc>
      </w:tr>
    </w:tbl>
    <w:p w14:paraId="51FCC071">
      <w:r>
        <w:rPr>
          <w:rFonts w:hint="eastAsia" w:eastAsiaTheme="minorEastAsia"/>
          <w:sz w:val="29"/>
          <w:szCs w:val="29"/>
          <w:lang w:val="en-US" w:eastAsia="zh-CN"/>
        </w:rPr>
        <w:t>备注：两家酒店距离约300米，均有大巴车接送。</w:t>
      </w:r>
    </w:p>
    <w:sectPr>
      <w:headerReference r:id="rId3" w:type="default"/>
      <w:footerReference r:id="rId4" w:type="default"/>
      <w:pgSz w:w="11906" w:h="16838"/>
      <w:pgMar w:top="1440" w:right="1134" w:bottom="1440"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BAE10A5-46DD-4644-AA9D-1916679FA11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embedRegular r:id="rId2" w:fontKey="{6C04D7BA-DCC2-40FE-BDB8-8ED2A7244543}"/>
  </w:font>
  <w:font w:name="方正小标宋简体">
    <w:panose1 w:val="0201060001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7EB97">
    <w:pPr>
      <w:pStyle w:val="7"/>
      <w:jc w:val="center"/>
    </w:pPr>
    <w:r>
      <w:fldChar w:fldCharType="begin"/>
    </w:r>
    <w:r>
      <w:instrText xml:space="preserve"> PAGE   \* MERGEFORMAT </w:instrText>
    </w:r>
    <w:r>
      <w:fldChar w:fldCharType="separate"/>
    </w:r>
    <w:r>
      <w:t>10</w:t>
    </w:r>
    <w:r>
      <w:fldChar w:fldCharType="end"/>
    </w:r>
  </w:p>
  <w:p w14:paraId="47A5C11E">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7DF99">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NhNWE5NWQ4OWU0ZjYyZjgxMmZiYzE3YjZkOTIxZjAifQ=="/>
    <w:docVar w:name="KSO_WPS_MARK_KEY" w:val="92829bd2-547a-4040-bb04-94956d268cdc"/>
  </w:docVars>
  <w:rsids>
    <w:rsidRoot w:val="000E28BE"/>
    <w:rsid w:val="00025D6B"/>
    <w:rsid w:val="00037A87"/>
    <w:rsid w:val="000561FE"/>
    <w:rsid w:val="0009706D"/>
    <w:rsid w:val="000E0ECA"/>
    <w:rsid w:val="000E28BE"/>
    <w:rsid w:val="00131D5A"/>
    <w:rsid w:val="0015453E"/>
    <w:rsid w:val="00180786"/>
    <w:rsid w:val="001A384A"/>
    <w:rsid w:val="001C65B2"/>
    <w:rsid w:val="001F19B8"/>
    <w:rsid w:val="0023605D"/>
    <w:rsid w:val="002528C1"/>
    <w:rsid w:val="0025389D"/>
    <w:rsid w:val="002641B8"/>
    <w:rsid w:val="002917EA"/>
    <w:rsid w:val="002A3214"/>
    <w:rsid w:val="003236C0"/>
    <w:rsid w:val="00327390"/>
    <w:rsid w:val="00341932"/>
    <w:rsid w:val="00347287"/>
    <w:rsid w:val="003542B8"/>
    <w:rsid w:val="0038506F"/>
    <w:rsid w:val="003A2AA6"/>
    <w:rsid w:val="003A368F"/>
    <w:rsid w:val="003A5BB7"/>
    <w:rsid w:val="003B4E7C"/>
    <w:rsid w:val="0040164E"/>
    <w:rsid w:val="00440996"/>
    <w:rsid w:val="004722BE"/>
    <w:rsid w:val="004916E0"/>
    <w:rsid w:val="004B03E7"/>
    <w:rsid w:val="004C69FB"/>
    <w:rsid w:val="004F0898"/>
    <w:rsid w:val="005245D7"/>
    <w:rsid w:val="00525D8A"/>
    <w:rsid w:val="005510B3"/>
    <w:rsid w:val="00594080"/>
    <w:rsid w:val="005C11E1"/>
    <w:rsid w:val="005C3706"/>
    <w:rsid w:val="005C6ADC"/>
    <w:rsid w:val="005E1AC3"/>
    <w:rsid w:val="005F7CDC"/>
    <w:rsid w:val="006205C2"/>
    <w:rsid w:val="00641A0C"/>
    <w:rsid w:val="00641AD2"/>
    <w:rsid w:val="00644678"/>
    <w:rsid w:val="00647D4D"/>
    <w:rsid w:val="00657E8E"/>
    <w:rsid w:val="00666D92"/>
    <w:rsid w:val="00685F6F"/>
    <w:rsid w:val="006A779B"/>
    <w:rsid w:val="006C1CBF"/>
    <w:rsid w:val="006E10CD"/>
    <w:rsid w:val="00751C50"/>
    <w:rsid w:val="00755C6F"/>
    <w:rsid w:val="0076292F"/>
    <w:rsid w:val="007B111C"/>
    <w:rsid w:val="007D3C46"/>
    <w:rsid w:val="007D75F3"/>
    <w:rsid w:val="007E1A40"/>
    <w:rsid w:val="007E1D1F"/>
    <w:rsid w:val="007F1E8E"/>
    <w:rsid w:val="00807D55"/>
    <w:rsid w:val="00826AE0"/>
    <w:rsid w:val="00862679"/>
    <w:rsid w:val="008D02F9"/>
    <w:rsid w:val="008D4290"/>
    <w:rsid w:val="00931FA9"/>
    <w:rsid w:val="009425F3"/>
    <w:rsid w:val="00942CA8"/>
    <w:rsid w:val="009437A6"/>
    <w:rsid w:val="00946AAD"/>
    <w:rsid w:val="00952BBB"/>
    <w:rsid w:val="00954D90"/>
    <w:rsid w:val="009C4ACA"/>
    <w:rsid w:val="00A1197E"/>
    <w:rsid w:val="00A13168"/>
    <w:rsid w:val="00A1596E"/>
    <w:rsid w:val="00A32D74"/>
    <w:rsid w:val="00A456F2"/>
    <w:rsid w:val="00A46247"/>
    <w:rsid w:val="00A770DF"/>
    <w:rsid w:val="00A84ED4"/>
    <w:rsid w:val="00A970C2"/>
    <w:rsid w:val="00AB072B"/>
    <w:rsid w:val="00AB1FEE"/>
    <w:rsid w:val="00B27EAD"/>
    <w:rsid w:val="00B362DE"/>
    <w:rsid w:val="00B43E95"/>
    <w:rsid w:val="00B6057B"/>
    <w:rsid w:val="00B96F60"/>
    <w:rsid w:val="00C03B6F"/>
    <w:rsid w:val="00C07BD3"/>
    <w:rsid w:val="00C120B0"/>
    <w:rsid w:val="00C6411B"/>
    <w:rsid w:val="00C641A6"/>
    <w:rsid w:val="00C64A39"/>
    <w:rsid w:val="00C671AC"/>
    <w:rsid w:val="00C95EBB"/>
    <w:rsid w:val="00CA46F1"/>
    <w:rsid w:val="00CC50A2"/>
    <w:rsid w:val="00CC7EB5"/>
    <w:rsid w:val="00CF49F4"/>
    <w:rsid w:val="00D2469D"/>
    <w:rsid w:val="00D2790D"/>
    <w:rsid w:val="00D534B1"/>
    <w:rsid w:val="00D63237"/>
    <w:rsid w:val="00D83C00"/>
    <w:rsid w:val="00D86ECB"/>
    <w:rsid w:val="00DA510B"/>
    <w:rsid w:val="00DB1176"/>
    <w:rsid w:val="00DC2180"/>
    <w:rsid w:val="00DF20B2"/>
    <w:rsid w:val="00E160C9"/>
    <w:rsid w:val="00E21E73"/>
    <w:rsid w:val="00E27B26"/>
    <w:rsid w:val="00E362BA"/>
    <w:rsid w:val="00E87E9A"/>
    <w:rsid w:val="00EC5AB4"/>
    <w:rsid w:val="00F21820"/>
    <w:rsid w:val="00F266D0"/>
    <w:rsid w:val="00F53E95"/>
    <w:rsid w:val="00F64AAC"/>
    <w:rsid w:val="00F67F1A"/>
    <w:rsid w:val="00F90B44"/>
    <w:rsid w:val="00FC3095"/>
    <w:rsid w:val="00FF4544"/>
    <w:rsid w:val="00FF4BC1"/>
    <w:rsid w:val="00FF66F8"/>
    <w:rsid w:val="01057174"/>
    <w:rsid w:val="012A4E2C"/>
    <w:rsid w:val="013E61E2"/>
    <w:rsid w:val="015D0D5E"/>
    <w:rsid w:val="018A1427"/>
    <w:rsid w:val="01A7022B"/>
    <w:rsid w:val="02B40E52"/>
    <w:rsid w:val="030F13AA"/>
    <w:rsid w:val="031E62CB"/>
    <w:rsid w:val="03321D76"/>
    <w:rsid w:val="036340F8"/>
    <w:rsid w:val="043D4E77"/>
    <w:rsid w:val="044C330C"/>
    <w:rsid w:val="04845441"/>
    <w:rsid w:val="048F7A5D"/>
    <w:rsid w:val="04BF3ADE"/>
    <w:rsid w:val="04C40774"/>
    <w:rsid w:val="055D332D"/>
    <w:rsid w:val="05600E1D"/>
    <w:rsid w:val="057E5251"/>
    <w:rsid w:val="05D10717"/>
    <w:rsid w:val="05E84F40"/>
    <w:rsid w:val="06411BBA"/>
    <w:rsid w:val="06554F6B"/>
    <w:rsid w:val="0674299C"/>
    <w:rsid w:val="070E6684"/>
    <w:rsid w:val="073F0F06"/>
    <w:rsid w:val="07830DF3"/>
    <w:rsid w:val="07A50D69"/>
    <w:rsid w:val="08030185"/>
    <w:rsid w:val="085D529C"/>
    <w:rsid w:val="087921F6"/>
    <w:rsid w:val="091E0BE9"/>
    <w:rsid w:val="09B2776D"/>
    <w:rsid w:val="09CF77F6"/>
    <w:rsid w:val="0B9B091A"/>
    <w:rsid w:val="0BF03891"/>
    <w:rsid w:val="0C322B9B"/>
    <w:rsid w:val="0C833A5B"/>
    <w:rsid w:val="0C9B6BDE"/>
    <w:rsid w:val="0CB90E13"/>
    <w:rsid w:val="0CD62A3A"/>
    <w:rsid w:val="0CEA5470"/>
    <w:rsid w:val="0D2114F4"/>
    <w:rsid w:val="0D2E75FB"/>
    <w:rsid w:val="0D7973D1"/>
    <w:rsid w:val="0D9B051A"/>
    <w:rsid w:val="0DC862F2"/>
    <w:rsid w:val="0E3E558E"/>
    <w:rsid w:val="0EB67D00"/>
    <w:rsid w:val="0EC51CF1"/>
    <w:rsid w:val="0F7708A2"/>
    <w:rsid w:val="0F847DFE"/>
    <w:rsid w:val="0FB16CBF"/>
    <w:rsid w:val="1016514A"/>
    <w:rsid w:val="109E0A4B"/>
    <w:rsid w:val="10DB6377"/>
    <w:rsid w:val="11E53250"/>
    <w:rsid w:val="11FF376C"/>
    <w:rsid w:val="125515DD"/>
    <w:rsid w:val="13CB7DA9"/>
    <w:rsid w:val="142A4CA2"/>
    <w:rsid w:val="15265A73"/>
    <w:rsid w:val="15465DB4"/>
    <w:rsid w:val="15CA5E3E"/>
    <w:rsid w:val="15F07F9B"/>
    <w:rsid w:val="17824C23"/>
    <w:rsid w:val="188B5D59"/>
    <w:rsid w:val="192F357D"/>
    <w:rsid w:val="195B351C"/>
    <w:rsid w:val="19E73463"/>
    <w:rsid w:val="19E82D37"/>
    <w:rsid w:val="1AAB7949"/>
    <w:rsid w:val="1AAF1432"/>
    <w:rsid w:val="1B785441"/>
    <w:rsid w:val="1BDE0896"/>
    <w:rsid w:val="1C0C31F9"/>
    <w:rsid w:val="1C212711"/>
    <w:rsid w:val="1CAD63E2"/>
    <w:rsid w:val="1CDD0B4D"/>
    <w:rsid w:val="1D066FDA"/>
    <w:rsid w:val="1D0936F0"/>
    <w:rsid w:val="1D0D1E9E"/>
    <w:rsid w:val="1D3608A9"/>
    <w:rsid w:val="1E220969"/>
    <w:rsid w:val="1E2360CA"/>
    <w:rsid w:val="1E4D4E24"/>
    <w:rsid w:val="1E5B2C21"/>
    <w:rsid w:val="1EA25BAA"/>
    <w:rsid w:val="1F1A7E37"/>
    <w:rsid w:val="1F784B5D"/>
    <w:rsid w:val="1F925C1F"/>
    <w:rsid w:val="1FD219CC"/>
    <w:rsid w:val="1FD71884"/>
    <w:rsid w:val="1FDF7A9F"/>
    <w:rsid w:val="2014149F"/>
    <w:rsid w:val="2059673D"/>
    <w:rsid w:val="20B10327"/>
    <w:rsid w:val="20EF13A2"/>
    <w:rsid w:val="218477C5"/>
    <w:rsid w:val="2228225D"/>
    <w:rsid w:val="227D0CAC"/>
    <w:rsid w:val="230E4088"/>
    <w:rsid w:val="231146CD"/>
    <w:rsid w:val="23966838"/>
    <w:rsid w:val="24973CD7"/>
    <w:rsid w:val="2554118D"/>
    <w:rsid w:val="259F50E2"/>
    <w:rsid w:val="25A0096A"/>
    <w:rsid w:val="25A466AC"/>
    <w:rsid w:val="25B34F57"/>
    <w:rsid w:val="25DF7D5E"/>
    <w:rsid w:val="261E2AB3"/>
    <w:rsid w:val="26C32B62"/>
    <w:rsid w:val="28160417"/>
    <w:rsid w:val="287133B5"/>
    <w:rsid w:val="2879767B"/>
    <w:rsid w:val="28F7148C"/>
    <w:rsid w:val="291D0C4F"/>
    <w:rsid w:val="29507AA2"/>
    <w:rsid w:val="2A102053"/>
    <w:rsid w:val="2AFF2B7C"/>
    <w:rsid w:val="2C513230"/>
    <w:rsid w:val="2C6F2816"/>
    <w:rsid w:val="2C7C3EDF"/>
    <w:rsid w:val="2DD1025A"/>
    <w:rsid w:val="2DD87BAB"/>
    <w:rsid w:val="2DDB53B9"/>
    <w:rsid w:val="2DF81A85"/>
    <w:rsid w:val="2DFF152C"/>
    <w:rsid w:val="2E730CDB"/>
    <w:rsid w:val="2F1A353B"/>
    <w:rsid w:val="2F5B427F"/>
    <w:rsid w:val="2F6C04DE"/>
    <w:rsid w:val="2F947791"/>
    <w:rsid w:val="2FC4052A"/>
    <w:rsid w:val="2FD562E1"/>
    <w:rsid w:val="303074BA"/>
    <w:rsid w:val="3034062C"/>
    <w:rsid w:val="30656A38"/>
    <w:rsid w:val="30FA5E98"/>
    <w:rsid w:val="311C2FEE"/>
    <w:rsid w:val="31213C0A"/>
    <w:rsid w:val="31321010"/>
    <w:rsid w:val="31505547"/>
    <w:rsid w:val="31787515"/>
    <w:rsid w:val="31BA3D3C"/>
    <w:rsid w:val="31D305D7"/>
    <w:rsid w:val="324640E3"/>
    <w:rsid w:val="32E80753"/>
    <w:rsid w:val="336E20A7"/>
    <w:rsid w:val="33CC16C2"/>
    <w:rsid w:val="34093E8E"/>
    <w:rsid w:val="348A5024"/>
    <w:rsid w:val="349939F9"/>
    <w:rsid w:val="34A74319"/>
    <w:rsid w:val="35042225"/>
    <w:rsid w:val="35336E83"/>
    <w:rsid w:val="353C3B5B"/>
    <w:rsid w:val="36DC26F3"/>
    <w:rsid w:val="37DE3C9F"/>
    <w:rsid w:val="37E91B14"/>
    <w:rsid w:val="392E030F"/>
    <w:rsid w:val="394713D0"/>
    <w:rsid w:val="3ADD5C84"/>
    <w:rsid w:val="3B0357CB"/>
    <w:rsid w:val="3B6201EF"/>
    <w:rsid w:val="3B7B75D1"/>
    <w:rsid w:val="3BBE1AC8"/>
    <w:rsid w:val="3BFB3F96"/>
    <w:rsid w:val="3BFC2946"/>
    <w:rsid w:val="3C172C55"/>
    <w:rsid w:val="3C1E0B0E"/>
    <w:rsid w:val="3C3519B4"/>
    <w:rsid w:val="3C4E0CC8"/>
    <w:rsid w:val="3D60746C"/>
    <w:rsid w:val="3D6407A3"/>
    <w:rsid w:val="3D6F0EF6"/>
    <w:rsid w:val="3DA462BB"/>
    <w:rsid w:val="3DAA50AB"/>
    <w:rsid w:val="3E2D78E3"/>
    <w:rsid w:val="3E35373D"/>
    <w:rsid w:val="3E4B1963"/>
    <w:rsid w:val="3EBC6496"/>
    <w:rsid w:val="3ED41958"/>
    <w:rsid w:val="3EF94C0B"/>
    <w:rsid w:val="3F2F4DE1"/>
    <w:rsid w:val="3F5A031F"/>
    <w:rsid w:val="3F984734"/>
    <w:rsid w:val="3FE41AB0"/>
    <w:rsid w:val="4019403F"/>
    <w:rsid w:val="40844CB8"/>
    <w:rsid w:val="409B6CE3"/>
    <w:rsid w:val="40CA3013"/>
    <w:rsid w:val="40D05E19"/>
    <w:rsid w:val="40D95004"/>
    <w:rsid w:val="4125649B"/>
    <w:rsid w:val="41670862"/>
    <w:rsid w:val="416C0BFE"/>
    <w:rsid w:val="419B580E"/>
    <w:rsid w:val="41AA4BF2"/>
    <w:rsid w:val="41C02182"/>
    <w:rsid w:val="421718A2"/>
    <w:rsid w:val="42507970"/>
    <w:rsid w:val="42B344C6"/>
    <w:rsid w:val="42D261AF"/>
    <w:rsid w:val="43667A72"/>
    <w:rsid w:val="444A51B6"/>
    <w:rsid w:val="44B94EB6"/>
    <w:rsid w:val="44CA4C17"/>
    <w:rsid w:val="44DC10EB"/>
    <w:rsid w:val="451F222F"/>
    <w:rsid w:val="45A32084"/>
    <w:rsid w:val="464D1F37"/>
    <w:rsid w:val="475F1FDB"/>
    <w:rsid w:val="475F71FF"/>
    <w:rsid w:val="47662E6E"/>
    <w:rsid w:val="482254E2"/>
    <w:rsid w:val="4876582E"/>
    <w:rsid w:val="48B24CEB"/>
    <w:rsid w:val="493354CD"/>
    <w:rsid w:val="497A45D7"/>
    <w:rsid w:val="49A61D49"/>
    <w:rsid w:val="49E40A4D"/>
    <w:rsid w:val="4A423789"/>
    <w:rsid w:val="4A5B3BF0"/>
    <w:rsid w:val="4A9D2214"/>
    <w:rsid w:val="4B183052"/>
    <w:rsid w:val="4C583BC9"/>
    <w:rsid w:val="4D3C2B72"/>
    <w:rsid w:val="4D5B6759"/>
    <w:rsid w:val="4D9923A7"/>
    <w:rsid w:val="4D9D1381"/>
    <w:rsid w:val="4E8C5DAC"/>
    <w:rsid w:val="4E977924"/>
    <w:rsid w:val="4E9D00C8"/>
    <w:rsid w:val="4F532E4F"/>
    <w:rsid w:val="4F6E54B1"/>
    <w:rsid w:val="4FD74998"/>
    <w:rsid w:val="4FD969C5"/>
    <w:rsid w:val="50660F85"/>
    <w:rsid w:val="508D16F9"/>
    <w:rsid w:val="50F934A0"/>
    <w:rsid w:val="50FA693E"/>
    <w:rsid w:val="5121513A"/>
    <w:rsid w:val="513D513B"/>
    <w:rsid w:val="51AA0266"/>
    <w:rsid w:val="51C969CF"/>
    <w:rsid w:val="51EC7D8C"/>
    <w:rsid w:val="52255391"/>
    <w:rsid w:val="52322D81"/>
    <w:rsid w:val="525E0E06"/>
    <w:rsid w:val="52C13B4A"/>
    <w:rsid w:val="530A162B"/>
    <w:rsid w:val="531C6FD2"/>
    <w:rsid w:val="532C2895"/>
    <w:rsid w:val="533B38FC"/>
    <w:rsid w:val="534A3B3F"/>
    <w:rsid w:val="535E7EB7"/>
    <w:rsid w:val="538232D9"/>
    <w:rsid w:val="543A0058"/>
    <w:rsid w:val="54B968AA"/>
    <w:rsid w:val="55543677"/>
    <w:rsid w:val="55ED1447"/>
    <w:rsid w:val="56D27582"/>
    <w:rsid w:val="57BFE15A"/>
    <w:rsid w:val="57F704B2"/>
    <w:rsid w:val="594A6647"/>
    <w:rsid w:val="599E6993"/>
    <w:rsid w:val="59C00CCB"/>
    <w:rsid w:val="59CF4B4F"/>
    <w:rsid w:val="5A421A14"/>
    <w:rsid w:val="5A551A1D"/>
    <w:rsid w:val="5ABE5AA1"/>
    <w:rsid w:val="5B4153D7"/>
    <w:rsid w:val="5BF2550D"/>
    <w:rsid w:val="5BFD239E"/>
    <w:rsid w:val="5C101DEA"/>
    <w:rsid w:val="5C415498"/>
    <w:rsid w:val="5C434364"/>
    <w:rsid w:val="5DB93D9B"/>
    <w:rsid w:val="5DEC1935"/>
    <w:rsid w:val="5E062D59"/>
    <w:rsid w:val="5E72551F"/>
    <w:rsid w:val="5E805099"/>
    <w:rsid w:val="5EBF3633"/>
    <w:rsid w:val="5F4678B1"/>
    <w:rsid w:val="5FF6316D"/>
    <w:rsid w:val="600D0C27"/>
    <w:rsid w:val="61386625"/>
    <w:rsid w:val="61860438"/>
    <w:rsid w:val="619C1A0A"/>
    <w:rsid w:val="61A86601"/>
    <w:rsid w:val="6267026A"/>
    <w:rsid w:val="628250A4"/>
    <w:rsid w:val="634C7460"/>
    <w:rsid w:val="64136360"/>
    <w:rsid w:val="64A63BAE"/>
    <w:rsid w:val="64B713E7"/>
    <w:rsid w:val="64DD24D9"/>
    <w:rsid w:val="652A6E03"/>
    <w:rsid w:val="65AC0857"/>
    <w:rsid w:val="66611986"/>
    <w:rsid w:val="66AF0431"/>
    <w:rsid w:val="672E75A8"/>
    <w:rsid w:val="674F6755"/>
    <w:rsid w:val="67DD65BF"/>
    <w:rsid w:val="68B910F3"/>
    <w:rsid w:val="69085BD7"/>
    <w:rsid w:val="69101A57"/>
    <w:rsid w:val="69961435"/>
    <w:rsid w:val="69C9791E"/>
    <w:rsid w:val="69FA34CA"/>
    <w:rsid w:val="6A392C22"/>
    <w:rsid w:val="6AEA57F2"/>
    <w:rsid w:val="6B0D6384"/>
    <w:rsid w:val="6B213424"/>
    <w:rsid w:val="6B2A277C"/>
    <w:rsid w:val="6B7D6474"/>
    <w:rsid w:val="6B9861F8"/>
    <w:rsid w:val="6CC4450B"/>
    <w:rsid w:val="6D402550"/>
    <w:rsid w:val="6E272FA3"/>
    <w:rsid w:val="6E4715F9"/>
    <w:rsid w:val="6F365FBB"/>
    <w:rsid w:val="6F576E44"/>
    <w:rsid w:val="6F6D49E6"/>
    <w:rsid w:val="6FD8391A"/>
    <w:rsid w:val="6FE20770"/>
    <w:rsid w:val="6FE75621"/>
    <w:rsid w:val="6FEB3526"/>
    <w:rsid w:val="7036571F"/>
    <w:rsid w:val="70674DB2"/>
    <w:rsid w:val="709F7F34"/>
    <w:rsid w:val="70D53E34"/>
    <w:rsid w:val="71FB1414"/>
    <w:rsid w:val="723D2D95"/>
    <w:rsid w:val="725C2B7A"/>
    <w:rsid w:val="72AE59F9"/>
    <w:rsid w:val="72B6792C"/>
    <w:rsid w:val="72D11E82"/>
    <w:rsid w:val="72DB3850"/>
    <w:rsid w:val="7338355D"/>
    <w:rsid w:val="741B0EB4"/>
    <w:rsid w:val="74441078"/>
    <w:rsid w:val="74AE7614"/>
    <w:rsid w:val="74B935FC"/>
    <w:rsid w:val="75E51AE3"/>
    <w:rsid w:val="76CC7F1A"/>
    <w:rsid w:val="76D66190"/>
    <w:rsid w:val="76DC0816"/>
    <w:rsid w:val="76DD58B4"/>
    <w:rsid w:val="7709593C"/>
    <w:rsid w:val="77246645"/>
    <w:rsid w:val="773B37BA"/>
    <w:rsid w:val="774A569F"/>
    <w:rsid w:val="77C67389"/>
    <w:rsid w:val="77D15754"/>
    <w:rsid w:val="784976CA"/>
    <w:rsid w:val="78774B27"/>
    <w:rsid w:val="78AD1A91"/>
    <w:rsid w:val="78B11DE7"/>
    <w:rsid w:val="78DC3DFA"/>
    <w:rsid w:val="78DE1470"/>
    <w:rsid w:val="790E2D96"/>
    <w:rsid w:val="79450781"/>
    <w:rsid w:val="796747C8"/>
    <w:rsid w:val="79A731EA"/>
    <w:rsid w:val="79BB7B93"/>
    <w:rsid w:val="79F81E3B"/>
    <w:rsid w:val="7A72038C"/>
    <w:rsid w:val="7AB644AB"/>
    <w:rsid w:val="7B6928A5"/>
    <w:rsid w:val="7B7B55FC"/>
    <w:rsid w:val="7B7F8587"/>
    <w:rsid w:val="7BB67E59"/>
    <w:rsid w:val="7C6A272F"/>
    <w:rsid w:val="7C7B61B3"/>
    <w:rsid w:val="7CA417C2"/>
    <w:rsid w:val="7CCD52C7"/>
    <w:rsid w:val="7D7F1303"/>
    <w:rsid w:val="7D91786B"/>
    <w:rsid w:val="7DC47C46"/>
    <w:rsid w:val="7E0E2D52"/>
    <w:rsid w:val="7E58006D"/>
    <w:rsid w:val="7E6175ED"/>
    <w:rsid w:val="7ECF1A00"/>
    <w:rsid w:val="7EF742CC"/>
    <w:rsid w:val="7F264BB1"/>
    <w:rsid w:val="7F621CE0"/>
    <w:rsid w:val="7F6C0483"/>
    <w:rsid w:val="7FBF5488"/>
    <w:rsid w:val="BA7B23C6"/>
    <w:rsid w:val="BDFE356C"/>
    <w:rsid w:val="CFF9A103"/>
    <w:rsid w:val="DBF7A489"/>
    <w:rsid w:val="E3F78150"/>
    <w:rsid w:val="EFFD5584"/>
    <w:rsid w:val="F3FFE43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b/>
      <w:bCs/>
      <w:kern w:val="44"/>
      <w:sz w:val="48"/>
      <w:szCs w:val="4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2"/>
    <w:semiHidden/>
    <w:unhideWhenUsed/>
    <w:qFormat/>
    <w:uiPriority w:val="99"/>
    <w:pPr>
      <w:jc w:val="left"/>
    </w:pPr>
  </w:style>
  <w:style w:type="paragraph" w:styleId="4">
    <w:name w:val="Body Text"/>
    <w:basedOn w:val="1"/>
    <w:qFormat/>
    <w:uiPriority w:val="0"/>
    <w:pPr>
      <w:spacing w:after="120"/>
    </w:pPr>
    <w:rPr>
      <w:rFonts w:ascii="Calibri" w:hAnsi="Calibri"/>
      <w:szCs w:val="24"/>
    </w:rPr>
  </w:style>
  <w:style w:type="paragraph" w:styleId="5">
    <w:name w:val="Body Text Indent 2"/>
    <w:basedOn w:val="1"/>
    <w:link w:val="17"/>
    <w:autoRedefine/>
    <w:qFormat/>
    <w:uiPriority w:val="0"/>
    <w:pPr>
      <w:spacing w:after="120" w:line="480" w:lineRule="auto"/>
      <w:ind w:left="640" w:leftChars="200"/>
    </w:pPr>
    <w:rPr>
      <w:rFonts w:eastAsia="仿宋_GB2312"/>
      <w:sz w:val="32"/>
      <w:szCs w:val="28"/>
    </w:rPr>
  </w:style>
  <w:style w:type="paragraph" w:styleId="6">
    <w:name w:val="Balloon Text"/>
    <w:basedOn w:val="1"/>
    <w:link w:val="21"/>
    <w:semiHidden/>
    <w:unhideWhenUsed/>
    <w:qFormat/>
    <w:uiPriority w:val="99"/>
    <w:rPr>
      <w:sz w:val="18"/>
      <w:szCs w:val="18"/>
    </w:rPr>
  </w:style>
  <w:style w:type="paragraph" w:styleId="7">
    <w:name w:val="footer"/>
    <w:basedOn w:val="1"/>
    <w:link w:val="18"/>
    <w:autoRedefine/>
    <w:qFormat/>
    <w:uiPriority w:val="99"/>
    <w:pPr>
      <w:tabs>
        <w:tab w:val="center" w:pos="4153"/>
        <w:tab w:val="right" w:pos="8306"/>
      </w:tabs>
      <w:snapToGrid w:val="0"/>
      <w:jc w:val="left"/>
    </w:pPr>
    <w:rPr>
      <w:kern w:val="0"/>
      <w:sz w:val="18"/>
      <w:szCs w:val="18"/>
    </w:rPr>
  </w:style>
  <w:style w:type="paragraph" w:styleId="8">
    <w:name w:val="header"/>
    <w:basedOn w:val="1"/>
    <w:link w:val="19"/>
    <w:semiHidden/>
    <w:qFormat/>
    <w:uiPriority w:val="99"/>
    <w:pPr>
      <w:pBdr>
        <w:bottom w:val="single" w:color="auto" w:sz="6" w:space="1"/>
      </w:pBdr>
      <w:tabs>
        <w:tab w:val="center" w:pos="4153"/>
        <w:tab w:val="right" w:pos="8306"/>
      </w:tabs>
      <w:snapToGrid w:val="0"/>
      <w:jc w:val="center"/>
    </w:pPr>
    <w:rPr>
      <w:kern w:val="0"/>
      <w:sz w:val="18"/>
      <w:szCs w:val="18"/>
    </w:rPr>
  </w:style>
  <w:style w:type="paragraph" w:styleId="9">
    <w:name w:val="Normal (Web)"/>
    <w:basedOn w:val="1"/>
    <w:qFormat/>
    <w:uiPriority w:val="0"/>
    <w:pPr>
      <w:widowControl/>
      <w:spacing w:before="100" w:beforeAutospacing="1" w:after="100" w:afterAutospacing="1"/>
      <w:jc w:val="left"/>
    </w:pPr>
    <w:rPr>
      <w:rFonts w:ascii="宋体" w:hAnsi="宋体"/>
      <w:color w:val="000000"/>
      <w:kern w:val="0"/>
      <w:sz w:val="24"/>
    </w:rPr>
  </w:style>
  <w:style w:type="paragraph" w:styleId="10">
    <w:name w:val="annotation subject"/>
    <w:basedOn w:val="3"/>
    <w:next w:val="3"/>
    <w:link w:val="23"/>
    <w:autoRedefine/>
    <w:semiHidden/>
    <w:unhideWhenUsed/>
    <w:qFormat/>
    <w:uiPriority w:val="99"/>
    <w:rPr>
      <w:b/>
      <w:bCs/>
    </w:rPr>
  </w:style>
  <w:style w:type="character" w:styleId="13">
    <w:name w:val="Strong"/>
    <w:basedOn w:val="12"/>
    <w:qFormat/>
    <w:uiPriority w:val="22"/>
    <w:rPr>
      <w:b/>
    </w:rPr>
  </w:style>
  <w:style w:type="character" w:styleId="14">
    <w:name w:val="Emphasis"/>
    <w:basedOn w:val="12"/>
    <w:autoRedefine/>
    <w:qFormat/>
    <w:uiPriority w:val="20"/>
    <w:rPr>
      <w:i/>
    </w:rPr>
  </w:style>
  <w:style w:type="character" w:styleId="15">
    <w:name w:val="Hyperlink"/>
    <w:basedOn w:val="12"/>
    <w:autoRedefine/>
    <w:qFormat/>
    <w:uiPriority w:val="0"/>
    <w:rPr>
      <w:color w:val="0000FF"/>
      <w:u w:val="single"/>
    </w:rPr>
  </w:style>
  <w:style w:type="character" w:styleId="16">
    <w:name w:val="annotation reference"/>
    <w:basedOn w:val="12"/>
    <w:semiHidden/>
    <w:unhideWhenUsed/>
    <w:qFormat/>
    <w:uiPriority w:val="99"/>
    <w:rPr>
      <w:sz w:val="21"/>
      <w:szCs w:val="21"/>
    </w:rPr>
  </w:style>
  <w:style w:type="character" w:customStyle="1" w:styleId="17">
    <w:name w:val="正文文本缩进 2 字符"/>
    <w:basedOn w:val="12"/>
    <w:link w:val="5"/>
    <w:qFormat/>
    <w:uiPriority w:val="0"/>
    <w:rPr>
      <w:rFonts w:ascii="Times New Roman" w:hAnsi="Times New Roman" w:eastAsia="仿宋_GB2312" w:cs="Times New Roman"/>
      <w:sz w:val="32"/>
      <w:szCs w:val="28"/>
    </w:rPr>
  </w:style>
  <w:style w:type="character" w:customStyle="1" w:styleId="18">
    <w:name w:val="页脚 字符"/>
    <w:basedOn w:val="12"/>
    <w:link w:val="7"/>
    <w:qFormat/>
    <w:uiPriority w:val="99"/>
    <w:rPr>
      <w:rFonts w:ascii="Times New Roman" w:hAnsi="Times New Roman" w:eastAsia="宋体" w:cs="Times New Roman"/>
      <w:kern w:val="0"/>
      <w:sz w:val="18"/>
      <w:szCs w:val="18"/>
    </w:rPr>
  </w:style>
  <w:style w:type="character" w:customStyle="1" w:styleId="19">
    <w:name w:val="页眉 字符"/>
    <w:basedOn w:val="12"/>
    <w:link w:val="8"/>
    <w:semiHidden/>
    <w:qFormat/>
    <w:uiPriority w:val="99"/>
    <w:rPr>
      <w:rFonts w:ascii="Times New Roman" w:hAnsi="Times New Roman" w:eastAsia="宋体" w:cs="Times New Roman"/>
      <w:kern w:val="0"/>
      <w:sz w:val="18"/>
      <w:szCs w:val="18"/>
    </w:rPr>
  </w:style>
  <w:style w:type="paragraph" w:customStyle="1" w:styleId="20">
    <w:name w:val="p0"/>
    <w:basedOn w:val="1"/>
    <w:autoRedefine/>
    <w:qFormat/>
    <w:uiPriority w:val="0"/>
    <w:pPr>
      <w:widowControl/>
    </w:pPr>
    <w:rPr>
      <w:kern w:val="0"/>
    </w:rPr>
  </w:style>
  <w:style w:type="character" w:customStyle="1" w:styleId="21">
    <w:name w:val="批注框文本 字符"/>
    <w:basedOn w:val="12"/>
    <w:link w:val="6"/>
    <w:autoRedefine/>
    <w:semiHidden/>
    <w:qFormat/>
    <w:uiPriority w:val="99"/>
    <w:rPr>
      <w:rFonts w:ascii="Times New Roman" w:hAnsi="Times New Roman" w:eastAsia="宋体" w:cs="Times New Roman"/>
      <w:sz w:val="18"/>
      <w:szCs w:val="18"/>
    </w:rPr>
  </w:style>
  <w:style w:type="character" w:customStyle="1" w:styleId="22">
    <w:name w:val="批注文字 字符"/>
    <w:basedOn w:val="12"/>
    <w:link w:val="3"/>
    <w:autoRedefine/>
    <w:semiHidden/>
    <w:qFormat/>
    <w:uiPriority w:val="99"/>
    <w:rPr>
      <w:rFonts w:ascii="Times New Roman" w:hAnsi="Times New Roman" w:eastAsia="宋体" w:cs="Times New Roman"/>
      <w:kern w:val="2"/>
      <w:sz w:val="21"/>
      <w:szCs w:val="21"/>
    </w:rPr>
  </w:style>
  <w:style w:type="character" w:customStyle="1" w:styleId="23">
    <w:name w:val="批注主题 字符"/>
    <w:basedOn w:val="22"/>
    <w:link w:val="10"/>
    <w:autoRedefine/>
    <w:semiHidden/>
    <w:qFormat/>
    <w:uiPriority w:val="99"/>
    <w:rPr>
      <w:rFonts w:ascii="Times New Roman" w:hAnsi="Times New Roman" w:eastAsia="宋体" w:cs="Times New Roman"/>
      <w:b/>
      <w:bCs/>
      <w:kern w:val="2"/>
      <w:sz w:val="21"/>
      <w:szCs w:val="21"/>
    </w:rPr>
  </w:style>
  <w:style w:type="paragraph" w:customStyle="1" w:styleId="24">
    <w:name w:val="Table Text"/>
    <w:basedOn w:val="1"/>
    <w:semiHidden/>
    <w:qFormat/>
    <w:uiPriority w:val="0"/>
    <w:rPr>
      <w:rFonts w:ascii="宋体" w:hAnsi="宋体" w:cs="宋体"/>
      <w:sz w:val="24"/>
      <w:szCs w:val="24"/>
    </w:rPr>
  </w:style>
  <w:style w:type="table" w:customStyle="1" w:styleId="2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2140</Words>
  <Characters>2282</Characters>
  <Lines>16</Lines>
  <Paragraphs>4</Paragraphs>
  <TotalTime>11</TotalTime>
  <ScaleCrop>false</ScaleCrop>
  <LinksUpToDate>false</LinksUpToDate>
  <CharactersWithSpaces>2285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2024-11-14T06:00:00Z</dcterms:created>
  <dc:creator>gm</dc:creator>
  <cp:lastModifiedBy>Daisy.</cp:lastModifiedBy>
  <cp:lastPrinted>2021-07-22T02:37:00Z</cp:lastPrinted>
  <dcterms:modified xsi:type="dcterms:W3CDTF">2026-10-22T01:58:53Z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SaveFontToCloudKey">
    <vt:lpwstr>506695480_cloud</vt:lpwstr>
  </property>
  <property fmtid="{D5CDD505-2E9C-101B-9397-08002B2CF9AE}" pid="3" name="KSOProductBuildVer">
    <vt:lpwstr>2052-12.1.0.29161</vt:lpwstr>
  </property>
  <property fmtid="{D5CDD505-2E9C-101B-9397-08002B2CF9AE}" pid="4" name="ICV">
    <vt:lpwstr>EE497692908D4431B7D133E971F0E69F_13</vt:lpwstr>
  </property>
  <property fmtid="{D5CDD505-2E9C-101B-9397-08002B2CF9AE}" pid="5" name="KSOTemplateDocerSaveRecord">
    <vt:lpwstr>eyJoZGlkIjoiY2M4OWRmMTQzYjk5ZjU3MzM5Mzc0MTkyMjljYjg0YjciLCJ1c2VySWQiOiIxMTg1NTE1NTQxIn0=</vt:lpwstr>
  </property>
</Properties>
</file>