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2EAB">
      <w:pPr>
        <w:snapToGrid/>
        <w:spacing w:before="0" w:after="0" w:line="240" w:lineRule="auto"/>
        <w:jc w:val="both"/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</w:pPr>
      <w:r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  <w:t>附件1：</w:t>
      </w:r>
    </w:p>
    <w:p w14:paraId="419C33D2">
      <w:pPr>
        <w:snapToGrid/>
        <w:spacing w:before="0" w:after="0" w:line="240" w:lineRule="auto"/>
        <w:jc w:val="center"/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</w:pPr>
      <w:r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  <w:t>Al驱动下的智能网联汽车创新与应用</w:t>
      </w:r>
    </w:p>
    <w:p w14:paraId="719C420C">
      <w:pPr>
        <w:snapToGrid/>
        <w:spacing w:before="0" w:after="0" w:line="240" w:lineRule="auto"/>
        <w:jc w:val="center"/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</w:pPr>
      <w:r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  <w:t>专题培训方案</w:t>
      </w:r>
    </w:p>
    <w:p w14:paraId="635714FC">
      <w:pPr>
        <w:snapToGrid/>
        <w:spacing w:before="0" w:after="0" w:line="240" w:lineRule="auto"/>
        <w:jc w:val="center"/>
        <w:rPr>
          <w:rFonts w:hint="eastAsia" w:ascii="Arial" w:hAnsi="Arial" w:eastAsia="华文中宋" w:cs="Arial"/>
          <w:sz w:val="44"/>
          <w:szCs w:val="44"/>
          <w:lang w:val="en-US" w:eastAsia="zh-CN" w:bidi="ar-SA"/>
        </w:rPr>
      </w:pPr>
    </w:p>
    <w:p w14:paraId="35FC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培训时间：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  <w:t>2025年10月23-24日</w:t>
      </w:r>
    </w:p>
    <w:p w14:paraId="1980F0A8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培训地点：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  <w:t>上海市嘉定区昌吉路149号 中汽研汽车科技（上海）有限公司</w:t>
      </w:r>
    </w:p>
    <w:p w14:paraId="63E37E1D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培训对象：</w:t>
      </w:r>
    </w:p>
    <w:p w14:paraId="2307E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1080" w:leftChars="0" w:right="0" w:hanging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vertAlign w:val="baseline"/>
        </w:rPr>
        <w:t>整车企业：产品、研发、市场营销、标准法规认证及算法工程师等</w:t>
      </w:r>
    </w:p>
    <w:p w14:paraId="389DAF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1080" w:leftChars="0" w:right="0" w:hanging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vertAlign w:val="baseline"/>
        </w:rPr>
        <w:t>零部件及Tier1供应商：项目负责人、技术负责人、法规认证相关人员</w:t>
      </w:r>
    </w:p>
    <w:p w14:paraId="4E5D5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1080" w:leftChars="0" w:right="0" w:hanging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vertAlign w:val="baseline"/>
        </w:rPr>
        <w:t>AI服务机构：第三方AI技术服务机构相关市场与技术人员</w:t>
      </w:r>
    </w:p>
    <w:p w14:paraId="262B30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1080" w:leftChars="0" w:right="0" w:hanging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vertAlign w:val="baseline"/>
        </w:rPr>
        <w:t>战略与投资团队：负责AI战略规划、市场布局与投资评估的相关负责人</w:t>
      </w:r>
    </w:p>
    <w:p w14:paraId="4B342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1080" w:leftChars="0" w:right="0" w:hanging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vertAlign w:val="baseline"/>
        </w:rPr>
        <w:t>高校与研究机构：从事车用人工智能、技术标准与市场政策研究的学者与研究人员</w:t>
      </w:r>
    </w:p>
    <w:p w14:paraId="45821BC2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培训内容：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052"/>
        <w:gridCol w:w="4110"/>
        <w:gridCol w:w="750"/>
      </w:tblGrid>
      <w:tr w14:paraId="6CE916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104F0E3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课程名称</w:t>
            </w:r>
          </w:p>
        </w:tc>
        <w:tc>
          <w:tcPr>
            <w:tcW w:w="3052" w:type="dxa"/>
            <w:tcBorders>
              <w:top w:val="single" w:color="000000" w:sz="6" w:space="0"/>
              <w:left w:val="single" w:color="000000" w:sz="0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082576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课程收益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2734DC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课程内容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3CEF18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天数</w:t>
            </w:r>
          </w:p>
        </w:tc>
      </w:tr>
      <w:tr w14:paraId="24BCA2A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11AF2B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车用AI标准化发展及重点标准法规解读</w:t>
            </w:r>
          </w:p>
        </w:tc>
        <w:tc>
          <w:tcPr>
            <w:tcW w:w="3052" w:type="dxa"/>
            <w:tcBorders>
              <w:top w:val="single" w:color="CBCDD1" w:sz="6" w:space="0"/>
              <w:left w:val="single" w:color="000000" w:sz="0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1BE377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从政策标准法规视角，帮助专业技术人员了解最新车用AI标准建设情况及发展趋势</w:t>
            </w:r>
          </w:p>
        </w:tc>
        <w:tc>
          <w:tcPr>
            <w:tcW w:w="411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1D1608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1. 车用人工智能标准研究进展</w:t>
            </w:r>
          </w:p>
          <w:p w14:paraId="62BC75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2. 车用人工智能国际标准解读</w:t>
            </w:r>
          </w:p>
          <w:p w14:paraId="39B791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3. 标准必要数据库构建理论</w:t>
            </w:r>
          </w:p>
          <w:p w14:paraId="50A3D5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4. 车用人工智能标准化工作计划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011B7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0.5</w:t>
            </w:r>
          </w:p>
        </w:tc>
      </w:tr>
      <w:tr w14:paraId="6C8F58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45EDC8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车用AI应用与测试</w:t>
            </w:r>
          </w:p>
        </w:tc>
        <w:tc>
          <w:tcPr>
            <w:tcW w:w="3052" w:type="dxa"/>
            <w:tcBorders>
              <w:top w:val="single" w:color="CBCDD1" w:sz="6" w:space="0"/>
              <w:left w:val="single" w:color="000000" w:sz="0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3BAE6E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从应用测试视角，帮助专业技术人员了解AI测试场景、借鉴经验和规避风险</w:t>
            </w:r>
          </w:p>
        </w:tc>
        <w:tc>
          <w:tcPr>
            <w:tcW w:w="411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332E6D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1. 车用人工智能应用和发展趋势</w:t>
            </w:r>
          </w:p>
          <w:p w14:paraId="1EC46D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2. 传统小模型和大模型在智能座舱的应用和测试</w:t>
            </w:r>
          </w:p>
          <w:p w14:paraId="061E61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3. AI测试流程与方法</w:t>
            </w:r>
          </w:p>
          <w:p w14:paraId="03FBFD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4. 人工智能对座舱标准化测试的影响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6785BD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0.5</w:t>
            </w:r>
          </w:p>
        </w:tc>
      </w:tr>
      <w:tr w14:paraId="50C7D54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2979C5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智能座舱AI大模型开发实践</w:t>
            </w:r>
          </w:p>
        </w:tc>
        <w:tc>
          <w:tcPr>
            <w:tcW w:w="3052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0239F2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从开发架构视角，结合智能体行业热点，让学员了解座舱前沿技术架构，拆解从技术设计到落地验证的全链条关键环节，助力学员掌握座舱大模型的核心实战能力</w:t>
            </w:r>
          </w:p>
        </w:tc>
        <w:tc>
          <w:tcPr>
            <w:tcW w:w="411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18CC91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1. 座舱智能体发展趋势</w:t>
            </w:r>
          </w:p>
          <w:p w14:paraId="3840B3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2. 座舱智能体创新应用场景与用户价值</w:t>
            </w:r>
          </w:p>
          <w:p w14:paraId="6936E8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3. 座舱智能体核心技术架构与最佳实践</w:t>
            </w:r>
          </w:p>
          <w:p w14:paraId="189AD6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4. 座舱智能体测评体系与行业标准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42C2FF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0.5</w:t>
            </w:r>
          </w:p>
        </w:tc>
      </w:tr>
      <w:tr w14:paraId="4DB815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1522E8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D4B6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ISO/PAS 8800 核心内容解读</w:t>
            </w:r>
          </w:p>
        </w:tc>
        <w:tc>
          <w:tcPr>
            <w:tcW w:w="3052" w:type="dxa"/>
            <w:tcBorders>
              <w:top w:val="single" w:color="CBCDD1" w:sz="6" w:space="0"/>
              <w:left w:val="single" w:color="000000" w:sz="0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2CDACC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从企业实战出发，解读行业热点标准，了解核心框架与关系、掌握安全开发生命周期、安全验证与确认，帮助企业建立全生命周期安全保证</w:t>
            </w:r>
          </w:p>
        </w:tc>
        <w:tc>
          <w:tcPr>
            <w:tcW w:w="411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2A7D13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1. 车用AI系统与ISO 26262及ISO 21448的协同</w:t>
            </w:r>
          </w:p>
          <w:p w14:paraId="7F7790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2. 面向AI的系统性开发流程</w:t>
            </w:r>
          </w:p>
          <w:p w14:paraId="173312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3. AI专项测试训练与评估流程</w:t>
            </w:r>
          </w:p>
          <w:p w14:paraId="4F6D98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4. AI系统的持续安全治理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2B3AA4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0.2</w:t>
            </w:r>
          </w:p>
        </w:tc>
      </w:tr>
      <w:tr w14:paraId="783B2D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63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4AED54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车用AI实战圆桌会</w:t>
            </w:r>
          </w:p>
        </w:tc>
        <w:tc>
          <w:tcPr>
            <w:tcW w:w="3052" w:type="dxa"/>
            <w:tcBorders>
              <w:top w:val="single" w:color="CBCDD1" w:sz="6" w:space="0"/>
              <w:left w:val="single" w:color="000000" w:sz="0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0AA744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结合企业现有AI场景案例，探讨遇到的问题，给出解决方案，共话车用AI发展新机遇</w:t>
            </w:r>
          </w:p>
        </w:tc>
        <w:tc>
          <w:tcPr>
            <w:tcW w:w="411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4176D47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知名整车厂、核心零部件公司、AI服务公司共同交流研讨</w:t>
            </w:r>
          </w:p>
          <w:p w14:paraId="0B2F81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1. AI座舱应用实战案例分享</w:t>
            </w:r>
          </w:p>
          <w:p w14:paraId="275239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2. 车用AI市场机遇研讨</w:t>
            </w:r>
          </w:p>
        </w:tc>
        <w:tc>
          <w:tcPr>
            <w:tcW w:w="750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6F18F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0.3</w:t>
            </w:r>
          </w:p>
        </w:tc>
      </w:tr>
    </w:tbl>
    <w:p w14:paraId="27CA5947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</w:pPr>
    </w:p>
    <w:p w14:paraId="2D6C987E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</w:pPr>
    </w:p>
    <w:p w14:paraId="4447D419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</w:pPr>
    </w:p>
    <w:p w14:paraId="47FF354C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</w:pPr>
    </w:p>
    <w:p w14:paraId="301B6279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</w:pPr>
    </w:p>
    <w:p w14:paraId="1ADB21D4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讲师介绍：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116"/>
      </w:tblGrid>
      <w:tr w14:paraId="214ECA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29AF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讲师姓名</w:t>
            </w:r>
          </w:p>
        </w:tc>
        <w:tc>
          <w:tcPr>
            <w:tcW w:w="8116" w:type="dxa"/>
            <w:tcBorders>
              <w:top w:val="single" w:color="000000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1450B8"/>
            <w:vAlign w:val="center"/>
          </w:tcPr>
          <w:p w14:paraId="5208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trike w:val="0"/>
                <w:color w:val="FFFFFF"/>
                <w:spacing w:val="0"/>
                <w:sz w:val="24"/>
                <w:szCs w:val="24"/>
                <w:u w:val="none"/>
                <w:vertAlign w:val="baseline"/>
              </w:rPr>
              <w:t>讲师介绍</w:t>
            </w:r>
          </w:p>
        </w:tc>
      </w:tr>
      <w:tr w14:paraId="0A7560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44C5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华一丁</w:t>
            </w:r>
          </w:p>
        </w:tc>
        <w:tc>
          <w:tcPr>
            <w:tcW w:w="8116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0CA3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华一丁，中国汽车技术研究中心标准化研究院高级工程师，天津大学博士后，担任国际标准化组织ISO/TC22/SC32/WG14安全与人工智能工作组、ISO/TC22/SC33/WG9自动驾驶测试场景工作组、ISO/TC22/SC33/WG11仿真工作组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ISO/TC22/SC32/WG8功能安全工作组注册专家，国际标准ISO PAS 34507项目负责人（PL），WP.29中国工作委员会(C-WP.29)一般安全工作组（GRSG）技术专家，中国汽车工程学会人工智能分会委员。承担或参加国家及省部级项目5项，主持企业委托项目2项。近5年发表论文17篇，其中SCI/EI收录13篇，申请发明专利27项，已授权17项，其中，授权德国发明专利1项。作为江苏大学、河北工业大学校外导师指导培养研究生7人。担任多个国际学术期刊审稿人（《Scientific Reports》、《The International Journal of Automotive Technology》等）。长期从事车用人工智能标准化研究，负责车用AI标准专项组及车用AI标准化促进中心的日常管理及组织研究工作。主持并参与研制ADAS、自动驾驶、测试场景等相关国家标准及标准需求研究项目9项，参与修订《国家车联网产业标准体系建设指南(智能网联汽车)(2023版)》，曾获得中国质量协会质量技术二等奖、中国智能交通协会科学技术二等奖、中心科技成果奖等多个奖项。</w:t>
            </w:r>
          </w:p>
        </w:tc>
      </w:tr>
      <w:tr w14:paraId="7F0F0AE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622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范亦卿</w:t>
            </w:r>
          </w:p>
        </w:tc>
        <w:tc>
          <w:tcPr>
            <w:tcW w:w="8116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04D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范亦卿，现任商汤科技临港绝影测试总监。在汽车与人工智能交叉领域深耕十余载，职业生涯始终扎根于技术创新与产业实践的前沿阵地。从早期参与智能驾驶算法研发的核心模块搭建，到主导车舱AI 系统的全场景测试方案设计，覆盖智能化产线的制造流程优化与全生命周期质量管理体系搭建，完整经历了从技术构想落地到规模化量产的全链路实践，对两个行业的技术迭代规律与产业生态逻辑形成了系统性认知。目前，带领近 40 人全球团队，凭借对不同区域市场法规标准与技术需求的深刻理解，已成功对接包括传统车企、新势力品牌在内的 30 余家国内外整车厂，累计交付智能座舱解决方案等各类项目 100 多项。</w:t>
            </w:r>
          </w:p>
        </w:tc>
      </w:tr>
      <w:tr w14:paraId="0AD15F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53B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胡志鹏</w:t>
            </w:r>
          </w:p>
        </w:tc>
        <w:tc>
          <w:tcPr>
            <w:tcW w:w="8116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2828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胡志鹏，上海塞博火种人工智能科技有限公司总经理，同济大学XAI LAB蜂火智能实验室负责人，中国汽车工程学会智能座舱分会委员。智能座舱“华舆奖”座舱大模型体验评委，机械工业出版社汽车分社评审专家，中国汽车工程学会团体标准“汽车智能座舱大模型人机交互意图理解及执行能力测试与评价方法”负责人。主要研究方向为智能座舱人工智能评价体系及关键技术，主持编写《创新设计与创业前沿》等著作；针对智能座舱大模型发展开展了多项研究工作，提出“P-CAFE”智能座舱大模型评价体系，建立全球首个座舱大模型系统评测数据平台「BeeEval.com」，领导团队在国内外高水平期刊发表SCI/EI论文20余篇。</w:t>
            </w:r>
          </w:p>
        </w:tc>
      </w:tr>
      <w:tr w14:paraId="484F8B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55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7527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万继云</w:t>
            </w:r>
          </w:p>
        </w:tc>
        <w:tc>
          <w:tcPr>
            <w:tcW w:w="8116" w:type="dxa"/>
            <w:tcBorders>
              <w:top w:val="single" w:color="CBCDD1" w:sz="6" w:space="0"/>
              <w:left w:val="single" w:color="000000" w:sz="6" w:space="0"/>
              <w:bottom w:val="single" w:color="CBCDD1" w:sz="0" w:space="0"/>
              <w:right w:val="single" w:color="000000" w:sz="6" w:space="0"/>
            </w:tcBorders>
            <w:shd w:val="clear" w:color="auto" w:fill="E5EFFF"/>
            <w:vAlign w:val="center"/>
          </w:tcPr>
          <w:p w14:paraId="5EA8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24272E"/>
                <w:spacing w:val="0"/>
                <w:sz w:val="24"/>
                <w:szCs w:val="24"/>
                <w:u w:val="none"/>
                <w:vertAlign w:val="baseline"/>
              </w:rPr>
              <w:t>万继云，安达天下（上海）安全科技有限公司技术总监，高级工程师职称，多领域融合专家，拥有14年经验（6年产品开发+8年安全开发）。曾在长城、北汽担任控制器产品研发经理；在ASPICE、功能安全26262、网络安全21434、预期功能安全21448等项目方面具有丰富培训、咨询和开发经验； 在研发体系搭建和融合方面有深入研究与实操经验。在车辆AI安全8800方面具有深入研究，具有丰富的培训和咨询经验。</w:t>
            </w:r>
          </w:p>
        </w:tc>
      </w:tr>
    </w:tbl>
    <w:p w14:paraId="2FF7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72B06C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trike w:val="0"/>
          <w:color w:val="000000"/>
          <w:sz w:val="32"/>
          <w:szCs w:val="32"/>
          <w:u w:val="none"/>
          <w:lang w:val="en-US" w:eastAsia="zh-CN"/>
        </w:rPr>
        <w:t>六、交流分享：</w:t>
      </w:r>
    </w:p>
    <w:p w14:paraId="1D086902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  <w:t>中汽科技（上海）公开课旨在为大家提供学习交流的平台，课上会由行业资深专家讲解行业知识、分享行业经验，课中会给大家提供交流互动的机会，从学习分享、社交互动到整零对接，都可以在这个平台上实现。</w:t>
      </w:r>
    </w:p>
    <w:p w14:paraId="1BF35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260" w:line="360" w:lineRule="auto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375920</wp:posOffset>
            </wp:positionV>
            <wp:extent cx="2066290" cy="1987550"/>
            <wp:effectExtent l="0" t="0" r="6350" b="8890"/>
            <wp:wrapSquare wrapText="bothSides"/>
            <wp:docPr id="3" name="图片 3" descr="32685280c8c1c2de2dd10b33fa7d4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685280c8c1c2de2dd10b33fa7d4f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16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260" w:line="360" w:lineRule="auto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车用AI交流群：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请对车用AI相关内容感兴趣的伙伴加入交流群，本群会定期分享行业动态、行业报告，进行互动交流。</w:t>
      </w:r>
    </w:p>
    <w:p w14:paraId="5F17CA44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Chars="0"/>
        <w:jc w:val="both"/>
        <w:textAlignment w:val="auto"/>
      </w:pPr>
    </w:p>
    <w:p w14:paraId="00D39BEE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Chars="0"/>
        <w:jc w:val="both"/>
        <w:textAlignment w:val="auto"/>
      </w:pPr>
    </w:p>
    <w:p w14:paraId="7C7F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  <w:lang w:val="en-US" w:eastAsia="zh-CN"/>
        </w:rPr>
        <w:t>七、报名缴费</w:t>
      </w:r>
      <w:r>
        <w:rPr>
          <w:rFonts w:hint="eastAsia" w:ascii="仿宋_GB2312" w:hAnsi="仿宋_GB2312" w:eastAsia="仿宋_GB2312" w:cs="仿宋_GB2312"/>
          <w:b/>
          <w:i w:val="0"/>
          <w:strike w:val="0"/>
          <w:color w:val="000000"/>
          <w:sz w:val="32"/>
          <w:szCs w:val="32"/>
          <w:u w:val="none"/>
        </w:rPr>
        <w:t>：</w:t>
      </w:r>
    </w:p>
    <w:p w14:paraId="4B223C94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9E3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1132205</wp:posOffset>
            </wp:positionV>
            <wp:extent cx="2438400" cy="2438400"/>
            <wp:effectExtent l="0" t="0" r="0" b="0"/>
            <wp:wrapTight wrapText="bothSides">
              <wp:wrapPolygon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2" name="图片 2" descr="报名二维码-中汽科技（上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-中汽科技（上海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</w:rPr>
        <w:t>本次培训班费用为4800元/人，费用包含培训期间的授课费用、培训资料费、培训证书费及每日午餐等，学员交通及住宿费用自理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2"/>
          <w:szCs w:val="32"/>
          <w:u w:val="none"/>
          <w:lang w:eastAsia="zh-CN"/>
        </w:rPr>
        <w:t>。</w:t>
      </w:r>
    </w:p>
    <w:p w14:paraId="20836605">
      <w:pPr>
        <w:bidi w:val="0"/>
        <w:jc w:val="left"/>
        <w:rPr>
          <w:rFonts w:hint="eastAsia" w:ascii="minorHAnsi" w:hAnsi="minorHAnsi" w:eastAsia="minorEastAsia" w:cstheme="minorBidi"/>
          <w:color w:val="333333"/>
          <w:kern w:val="2"/>
          <w:sz w:val="22"/>
          <w:szCs w:val="22"/>
          <w:lang w:eastAsia="zh-CN"/>
        </w:rPr>
      </w:pPr>
    </w:p>
    <w:p w14:paraId="60D985B6">
      <w:pPr>
        <w:bidi w:val="0"/>
        <w:rPr>
          <w:rFonts w:hint="eastAsia"/>
          <w:lang w:eastAsia="zh-CN"/>
        </w:rPr>
      </w:pPr>
    </w:p>
    <w:p w14:paraId="0B0DA1DB">
      <w:pPr>
        <w:bidi w:val="0"/>
        <w:rPr>
          <w:rFonts w:hint="eastAsia"/>
          <w:lang w:eastAsia="zh-CN"/>
        </w:rPr>
      </w:pPr>
    </w:p>
    <w:p w14:paraId="4EF8F00A">
      <w:pPr>
        <w:bidi w:val="0"/>
        <w:rPr>
          <w:rFonts w:hint="eastAsia"/>
          <w:lang w:eastAsia="zh-CN"/>
        </w:rPr>
      </w:pPr>
    </w:p>
    <w:p w14:paraId="5F713B65">
      <w:pPr>
        <w:bidi w:val="0"/>
        <w:rPr>
          <w:rFonts w:hint="eastAsia"/>
          <w:lang w:eastAsia="zh-CN"/>
        </w:rPr>
      </w:pPr>
      <w:bookmarkStart w:id="0" w:name="_GoBack"/>
      <w:bookmarkEnd w:id="0"/>
    </w:p>
    <w:p w14:paraId="1619DC6F">
      <w:pPr>
        <w:bidi w:val="0"/>
        <w:rPr>
          <w:rFonts w:hint="eastAsia"/>
          <w:lang w:eastAsia="zh-CN"/>
        </w:rPr>
      </w:pPr>
    </w:p>
    <w:p w14:paraId="560515F2">
      <w:pPr>
        <w:bidi w:val="0"/>
        <w:rPr>
          <w:rFonts w:hint="eastAsia"/>
          <w:lang w:eastAsia="zh-CN"/>
        </w:rPr>
      </w:pPr>
    </w:p>
    <w:p w14:paraId="13B30F34">
      <w:pPr>
        <w:bidi w:val="0"/>
        <w:rPr>
          <w:rFonts w:hint="eastAsia"/>
          <w:lang w:eastAsia="zh-CN"/>
        </w:rPr>
      </w:pPr>
    </w:p>
    <w:p w14:paraId="68F092E3">
      <w:pPr>
        <w:bidi w:val="0"/>
        <w:rPr>
          <w:rFonts w:hint="eastAsia"/>
          <w:lang w:eastAsia="zh-CN"/>
        </w:rPr>
      </w:pPr>
    </w:p>
    <w:p w14:paraId="6EFB2C48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75EADF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3A6AA5CF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34B2D7DF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2967C8D7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26C580A9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00B0A9B3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28F20325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60DDA954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144C1F71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64C3DC55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7048588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Arial" w:hAnsi="Arial" w:eastAsia="华文中宋" w:cs="Arial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Arial" w:hAnsi="Arial" w:eastAsia="华文中宋" w:cs="Arial"/>
          <w:color w:val="333333"/>
          <w:kern w:val="2"/>
          <w:sz w:val="44"/>
          <w:szCs w:val="44"/>
          <w:lang w:val="en-US" w:eastAsia="zh-CN" w:bidi="ar-SA"/>
        </w:rPr>
        <w:t>附件2：培训须知</w:t>
      </w:r>
    </w:p>
    <w:p w14:paraId="5183333D">
      <w:pPr>
        <w:rPr>
          <w:rFonts w:hint="eastAsia" w:ascii="仿宋" w:hAnsi="仿宋" w:eastAsia="仿宋" w:cs="Times New Roman"/>
          <w:highlight w:val="none"/>
          <w:lang w:eastAsia="zh-CN"/>
        </w:rPr>
      </w:pPr>
    </w:p>
    <w:p w14:paraId="189F5B8F">
      <w:pPr>
        <w:pStyle w:val="2"/>
        <w:spacing w:before="240" w:after="240"/>
        <w:ind w:firstLine="0" w:firstLineChars="0"/>
        <w:jc w:val="both"/>
        <w:rPr>
          <w:rFonts w:ascii="仿宋" w:hAnsi="仿宋" w:eastAsia="仿宋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cs="Times New Roman"/>
          <w:b/>
          <w:bCs/>
          <w:color w:val="auto"/>
          <w:sz w:val="36"/>
          <w:szCs w:val="36"/>
          <w:highlight w:val="none"/>
          <w:lang w:val="en-US" w:eastAsia="zh-CN"/>
        </w:rPr>
        <w:t>一、承办单位</w:t>
      </w:r>
      <w:r>
        <w:rPr>
          <w:rFonts w:ascii="仿宋" w:hAnsi="仿宋" w:eastAsia="仿宋" w:cs="Times New Roman"/>
          <w:b/>
          <w:bCs/>
          <w:color w:val="auto"/>
          <w:sz w:val="36"/>
          <w:szCs w:val="36"/>
          <w:highlight w:val="none"/>
          <w:lang w:eastAsia="zh-CN"/>
        </w:rPr>
        <w:t>简介</w:t>
      </w:r>
    </w:p>
    <w:p w14:paraId="7068AFE8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t>中国汽车技术研究中心有限公司是国务院国资委直属中央企业，成立于1985年，是在国内外汽车行业具有广泛影响力的综合性科技企业集团，业务涵盖检测试验、工程技术研发服务、数字化、工程设计、咨询服务、认证业务和战略新兴业务等10大领域。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instrText xml:space="preserve"> HYPERLINK "https://www.catarc.ac.cn/" </w:instrTex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t>https://www.catarc.ac.cn/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fldChar w:fldCharType="end"/>
      </w:r>
    </w:p>
    <w:p w14:paraId="1A1A29E4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t>中汽研汽车科技（上海）有限公司（简称“中汽科技（上海）”）成立于2004年，是中国汽车技术研究中心有限公司（简称“中汽中心”）的全资二级子公司，以汽车数据跨境业务为重点，标准协同赋能，以高端自主技术为支撑，深度开拓海内外业务合作，为行业提供汽车创新价值链全能力服务，形成了“国际业务窗口+基础数据平台+自主技术生态”的业务布局。以“服务汽车产业安全可持续发展”为使命,致力于建设具有全球影响力的汽车科技创新高地，助力中国汽车产业国际化发展。</w:t>
      </w:r>
    </w:p>
    <w:p w14:paraId="46CFD495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t>地址：上海市嘉定区安亭镇昌吉路149号</w:t>
      </w:r>
    </w:p>
    <w:p w14:paraId="7F9EB4A6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baseline"/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22"/>
          <w:highlight w:val="none"/>
          <w:lang w:val="en-US" w:eastAsia="zh-CN" w:bidi="ar-SA"/>
        </w:rPr>
        <w:t xml:space="preserve">电话：021-59989378 </w:t>
      </w:r>
    </w:p>
    <w:p w14:paraId="488C4E2D">
      <w:pPr>
        <w:bidi w:val="0"/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</w:p>
    <w:p w14:paraId="32B87216">
      <w:pPr>
        <w:bidi w:val="0"/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</w:p>
    <w:p w14:paraId="452CF7AE">
      <w:pPr>
        <w:bidi w:val="0"/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</w:p>
    <w:p w14:paraId="7EBDC4BF">
      <w:pPr>
        <w:bidi w:val="0"/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</w:p>
    <w:p w14:paraId="784E1274">
      <w:pPr>
        <w:pStyle w:val="2"/>
        <w:ind w:firstLine="0" w:firstLineChars="0"/>
        <w:rPr>
          <w:rFonts w:hint="eastAsia" w:ascii="仿宋" w:hAnsi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</w:p>
    <w:p w14:paraId="1C4A16E4">
      <w:pPr>
        <w:pStyle w:val="2"/>
        <w:ind w:firstLine="0" w:firstLineChars="0"/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  <w:t>二</w:t>
      </w:r>
      <w:r>
        <w:rPr>
          <w:rFonts w:hint="eastAsia" w:ascii="仿宋" w:hAnsi="仿宋" w:eastAsia="仿宋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 w:bidi="ar-SA"/>
        </w:rPr>
        <w:t>、推荐酒店及交通信息</w:t>
      </w:r>
    </w:p>
    <w:p w14:paraId="615CEEBC">
      <w:pPr>
        <w:spacing w:line="276" w:lineRule="auto"/>
        <w:rPr>
          <w:highlight w:val="none"/>
        </w:rPr>
      </w:pPr>
    </w:p>
    <w:p w14:paraId="2AEC79A2">
      <w:pPr>
        <w:spacing w:before="91" w:line="290" w:lineRule="auto"/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  <w:lang w:val="en-US" w:eastAsia="zh-CN"/>
        </w:rPr>
        <w:t>酒店信息：</w:t>
      </w:r>
    </w:p>
    <w:p w14:paraId="453F8E32">
      <w:pPr>
        <w:spacing w:before="91" w:line="290" w:lineRule="auto"/>
        <w:ind w:firstLine="616" w:firstLineChars="200"/>
        <w:rPr>
          <w:rFonts w:ascii="仿宋" w:hAnsi="仿宋" w:eastAsia="仿宋" w:cs="仿宋"/>
          <w:spacing w:val="-3"/>
          <w:sz w:val="32"/>
          <w:szCs w:val="32"/>
          <w:highlight w:val="none"/>
        </w:rPr>
      </w:pPr>
      <w:r>
        <w:rPr>
          <w:rFonts w:ascii="仿宋" w:hAnsi="仿宋" w:eastAsia="仿宋" w:cs="仿宋"/>
          <w:spacing w:val="-6"/>
          <w:sz w:val="32"/>
          <w:szCs w:val="32"/>
          <w:highlight w:val="none"/>
          <w:lang w:eastAsia="zh-CN"/>
        </w:rPr>
        <w:t>本次培训不指定酒店，请您根据出行计划选</w:t>
      </w:r>
      <w:r>
        <w:rPr>
          <w:rFonts w:ascii="仿宋" w:hAnsi="仿宋" w:eastAsia="仿宋" w:cs="仿宋"/>
          <w:spacing w:val="-7"/>
          <w:sz w:val="32"/>
          <w:szCs w:val="32"/>
          <w:highlight w:val="none"/>
          <w:lang w:eastAsia="zh-CN"/>
        </w:rPr>
        <w:t>择附近区域酒店</w:t>
      </w:r>
      <w:r>
        <w:rPr>
          <w:rFonts w:hint="eastAsia" w:ascii="仿宋" w:hAnsi="仿宋" w:eastAsia="仿宋" w:cs="仿宋"/>
          <w:spacing w:val="-7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-7"/>
          <w:sz w:val="32"/>
          <w:szCs w:val="32"/>
          <w:highlight w:val="none"/>
          <w:lang w:eastAsia="zh-CN"/>
        </w:rPr>
        <w:t>费用自理，</w:t>
      </w:r>
      <w:r>
        <w:rPr>
          <w:rFonts w:ascii="仿宋" w:hAnsi="仿宋" w:eastAsia="仿宋" w:cs="仿宋"/>
          <w:spacing w:val="-3"/>
          <w:sz w:val="32"/>
          <w:szCs w:val="32"/>
          <w:highlight w:val="none"/>
          <w:lang w:eastAsia="zh-CN"/>
        </w:rPr>
        <w:t>请您自行预定。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附近酒店推荐：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550"/>
        <w:gridCol w:w="2930"/>
      </w:tblGrid>
      <w:tr w14:paraId="4F65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40" w:type="dxa"/>
            <w:vAlign w:val="center"/>
          </w:tcPr>
          <w:p w14:paraId="323EDD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  <w:t>酒店名称</w:t>
            </w:r>
          </w:p>
        </w:tc>
        <w:tc>
          <w:tcPr>
            <w:tcW w:w="2550" w:type="dxa"/>
            <w:vAlign w:val="center"/>
          </w:tcPr>
          <w:p w14:paraId="30B98B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  <w:t>地址</w:t>
            </w:r>
          </w:p>
        </w:tc>
        <w:tc>
          <w:tcPr>
            <w:tcW w:w="2930" w:type="dxa"/>
            <w:vAlign w:val="center"/>
          </w:tcPr>
          <w:p w14:paraId="591681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  <w:t>备注</w:t>
            </w:r>
          </w:p>
        </w:tc>
      </w:tr>
      <w:tr w14:paraId="6054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40" w:type="dxa"/>
            <w:vAlign w:val="center"/>
          </w:tcPr>
          <w:p w14:paraId="035A91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 w:bidi="ar"/>
              </w:rPr>
              <w:t>上海颖奕皇冠假日酒店</w:t>
            </w:r>
          </w:p>
        </w:tc>
        <w:tc>
          <w:tcPr>
            <w:tcW w:w="2550" w:type="dxa"/>
            <w:vAlign w:val="center"/>
          </w:tcPr>
          <w:p w14:paraId="449A7C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 w:bidi="ar"/>
              </w:rPr>
              <w:t>中国上海嘉定区博园路6555号</w:t>
            </w:r>
          </w:p>
        </w:tc>
        <w:tc>
          <w:tcPr>
            <w:tcW w:w="2930" w:type="dxa"/>
            <w:vAlign w:val="center"/>
          </w:tcPr>
          <w:p w14:paraId="75B5F3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驾车约15分，全程4.2公里</w:t>
            </w:r>
          </w:p>
        </w:tc>
      </w:tr>
      <w:tr w14:paraId="2030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40" w:type="dxa"/>
            <w:vAlign w:val="center"/>
          </w:tcPr>
          <w:p w14:paraId="2C7F38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 w:bidi="ar"/>
              </w:rPr>
              <w:t>上海国际汽车城瑞立酒店</w:t>
            </w:r>
          </w:p>
        </w:tc>
        <w:tc>
          <w:tcPr>
            <w:tcW w:w="2550" w:type="dxa"/>
            <w:vAlign w:val="center"/>
          </w:tcPr>
          <w:p w14:paraId="27A138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 w:bidi="ar"/>
              </w:rPr>
              <w:t>中国上海嘉定区博园路6966号</w:t>
            </w:r>
          </w:p>
        </w:tc>
        <w:tc>
          <w:tcPr>
            <w:tcW w:w="2930" w:type="dxa"/>
            <w:vAlign w:val="center"/>
          </w:tcPr>
          <w:p w14:paraId="6F07FA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驾车约10分钟，全程2.6公里</w:t>
            </w:r>
          </w:p>
        </w:tc>
      </w:tr>
      <w:tr w14:paraId="7B18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40" w:type="dxa"/>
            <w:vAlign w:val="center"/>
          </w:tcPr>
          <w:p w14:paraId="6FB2DD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亚朵X酒店（上海安亭地铁站店）</w:t>
            </w:r>
          </w:p>
        </w:tc>
        <w:tc>
          <w:tcPr>
            <w:tcW w:w="2550" w:type="dxa"/>
            <w:vAlign w:val="center"/>
          </w:tcPr>
          <w:p w14:paraId="3BE194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中国上海嘉定区安亭镇墨玉路29号</w:t>
            </w:r>
          </w:p>
        </w:tc>
        <w:tc>
          <w:tcPr>
            <w:tcW w:w="2930" w:type="dxa"/>
            <w:vAlign w:val="center"/>
          </w:tcPr>
          <w:p w14:paraId="57FC0A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驾车约5分钟，全程1.5公里</w:t>
            </w:r>
          </w:p>
        </w:tc>
      </w:tr>
      <w:tr w14:paraId="36BF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740" w:type="dxa"/>
            <w:vAlign w:val="center"/>
          </w:tcPr>
          <w:p w14:paraId="7D3E3D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全季酒店（上海安亭地铁站店）</w:t>
            </w:r>
          </w:p>
        </w:tc>
        <w:tc>
          <w:tcPr>
            <w:tcW w:w="2550" w:type="dxa"/>
            <w:vAlign w:val="center"/>
          </w:tcPr>
          <w:p w14:paraId="57CE20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中国上海嘉定区财富广场5598号</w:t>
            </w:r>
          </w:p>
        </w:tc>
        <w:tc>
          <w:tcPr>
            <w:tcW w:w="2930" w:type="dxa"/>
            <w:vAlign w:val="center"/>
          </w:tcPr>
          <w:p w14:paraId="19C85D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驾车约10分钟，全程2.7公里</w:t>
            </w:r>
          </w:p>
        </w:tc>
      </w:tr>
    </w:tbl>
    <w:p w14:paraId="5C57AF03">
      <w:pPr>
        <w:spacing w:before="91" w:line="290" w:lineRule="auto"/>
        <w:ind w:firstLine="616" w:firstLineChars="200"/>
        <w:rPr>
          <w:rFonts w:hint="default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部分酒店公司有协议价，如需要通过公司预定，可以与教务人员联系。</w:t>
      </w:r>
    </w:p>
    <w:p w14:paraId="3E9B24B5">
      <w:pPr>
        <w:spacing w:before="91" w:line="222" w:lineRule="auto"/>
        <w:ind w:firstLine="615" w:firstLineChars="200"/>
        <w:rPr>
          <w:rFonts w:ascii="仿宋" w:hAnsi="仿宋" w:eastAsia="仿宋" w:cs="仿宋"/>
          <w:b/>
          <w:bCs/>
          <w:spacing w:val="-7"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  <w:highlight w:val="none"/>
          <w:lang w:eastAsia="zh-CN"/>
        </w:rPr>
        <w:t>交通信息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highlight w:val="none"/>
          <w:lang w:eastAsia="zh-CN"/>
        </w:rPr>
        <w:t>：</w:t>
      </w:r>
    </w:p>
    <w:p w14:paraId="60DC001B">
      <w:pPr>
        <w:spacing w:before="91" w:line="222" w:lineRule="auto"/>
        <w:ind w:firstLine="612" w:firstLineChars="200"/>
        <w:rPr>
          <w:rFonts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highlight w:val="none"/>
          <w:lang w:eastAsia="zh-CN"/>
        </w:rPr>
        <w:t>导航至：中汽研汽车科技（上海）有限公司东门</w:t>
      </w:r>
    </w:p>
    <w:tbl>
      <w:tblPr>
        <w:tblStyle w:val="7"/>
        <w:tblpPr w:leftFromText="180" w:rightFromText="180" w:vertAnchor="text" w:horzAnchor="page" w:tblpX="1794" w:tblpY="168"/>
        <w:tblOverlap w:val="never"/>
        <w:tblW w:w="81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5658"/>
      </w:tblGrid>
      <w:tr w14:paraId="27B7D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64" w:type="dxa"/>
          </w:tcPr>
          <w:p w14:paraId="72FCE92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  <w:t>起点</w:t>
            </w:r>
          </w:p>
        </w:tc>
        <w:tc>
          <w:tcPr>
            <w:tcW w:w="5658" w:type="dxa"/>
          </w:tcPr>
          <w:p w14:paraId="6B89FCE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 w:bidi="ar"/>
              </w:rPr>
              <w:t>路线</w:t>
            </w:r>
          </w:p>
        </w:tc>
      </w:tr>
      <w:tr w14:paraId="034F7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64" w:type="dxa"/>
            <w:vAlign w:val="center"/>
          </w:tcPr>
          <w:p w14:paraId="535F0151">
            <w:pPr>
              <w:pStyle w:val="8"/>
              <w:spacing w:before="45" w:line="223" w:lineRule="auto"/>
              <w:ind w:left="12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上海虹桥国际机场</w:t>
            </w:r>
          </w:p>
        </w:tc>
        <w:tc>
          <w:tcPr>
            <w:tcW w:w="5658" w:type="dxa"/>
            <w:vAlign w:val="center"/>
          </w:tcPr>
          <w:p w14:paraId="7EC26952">
            <w:pPr>
              <w:pStyle w:val="8"/>
              <w:spacing w:before="45" w:line="220" w:lineRule="auto"/>
              <w:ind w:left="16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打车约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分钟全程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31.3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公里。费用约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元。</w:t>
            </w:r>
          </w:p>
        </w:tc>
      </w:tr>
      <w:tr w14:paraId="3C60F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464" w:type="dxa"/>
            <w:vAlign w:val="center"/>
          </w:tcPr>
          <w:p w14:paraId="1B16C45E">
            <w:pPr>
              <w:pStyle w:val="8"/>
              <w:spacing w:before="43" w:line="223" w:lineRule="auto"/>
              <w:ind w:left="12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上海浦东国际机场</w:t>
            </w:r>
          </w:p>
        </w:tc>
        <w:tc>
          <w:tcPr>
            <w:tcW w:w="5658" w:type="dxa"/>
            <w:vAlign w:val="center"/>
          </w:tcPr>
          <w:p w14:paraId="5377F78E">
            <w:pPr>
              <w:pStyle w:val="8"/>
              <w:spacing w:before="43" w:line="220" w:lineRule="auto"/>
              <w:ind w:left="23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打车约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分钟全程</w:t>
            </w:r>
            <w:r>
              <w:rPr>
                <w:rFonts w:hint="eastAsia" w:asciiTheme="minorEastAsia" w:hAnsiTheme="minorEastAsia" w:eastAsiaTheme="minorEastAsia" w:cstheme="minorEastAsia"/>
                <w:spacing w:val="-6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公里。费用约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218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元。</w:t>
            </w:r>
          </w:p>
        </w:tc>
      </w:tr>
      <w:tr w14:paraId="6BF5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464" w:type="dxa"/>
            <w:vAlign w:val="center"/>
          </w:tcPr>
          <w:p w14:paraId="6ED4C6A6">
            <w:pPr>
              <w:pStyle w:val="8"/>
              <w:spacing w:before="46" w:line="225" w:lineRule="auto"/>
              <w:ind w:left="69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</w:rPr>
              <w:t>上海西站</w:t>
            </w:r>
          </w:p>
        </w:tc>
        <w:tc>
          <w:tcPr>
            <w:tcW w:w="5658" w:type="dxa"/>
            <w:vAlign w:val="center"/>
          </w:tcPr>
          <w:p w14:paraId="73D5CBBB">
            <w:pPr>
              <w:pStyle w:val="8"/>
              <w:spacing w:before="46" w:line="220" w:lineRule="auto"/>
              <w:ind w:left="16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打车约46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分钟全程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24.6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公里。费用约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元。</w:t>
            </w:r>
          </w:p>
        </w:tc>
      </w:tr>
      <w:tr w14:paraId="72425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464" w:type="dxa"/>
            <w:vAlign w:val="center"/>
          </w:tcPr>
          <w:p w14:paraId="4EFA5D10">
            <w:pPr>
              <w:pStyle w:val="8"/>
              <w:spacing w:before="45" w:line="225" w:lineRule="auto"/>
              <w:ind w:left="83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上海站</w:t>
            </w:r>
          </w:p>
        </w:tc>
        <w:tc>
          <w:tcPr>
            <w:tcW w:w="5658" w:type="dxa"/>
            <w:vAlign w:val="center"/>
          </w:tcPr>
          <w:p w14:paraId="75D11C94">
            <w:pPr>
              <w:pStyle w:val="8"/>
              <w:spacing w:before="45" w:line="220" w:lineRule="auto"/>
              <w:ind w:left="16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打车约47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分钟全程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34.3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公里。费用约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  <w:t>元。</w:t>
            </w:r>
          </w:p>
        </w:tc>
      </w:tr>
      <w:tr w14:paraId="5DFA3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64" w:type="dxa"/>
            <w:vAlign w:val="center"/>
          </w:tcPr>
          <w:p w14:paraId="771AA9E9">
            <w:pPr>
              <w:pStyle w:val="8"/>
              <w:spacing w:before="111" w:line="225" w:lineRule="auto"/>
              <w:ind w:left="69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</w:rPr>
              <w:t>上海南站</w:t>
            </w:r>
          </w:p>
        </w:tc>
        <w:tc>
          <w:tcPr>
            <w:tcW w:w="5658" w:type="dxa"/>
            <w:vAlign w:val="center"/>
          </w:tcPr>
          <w:p w14:paraId="54F534DF">
            <w:pPr>
              <w:pStyle w:val="8"/>
              <w:spacing w:before="111" w:line="220" w:lineRule="auto"/>
              <w:ind w:left="12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打车约</w:t>
            </w:r>
            <w:r>
              <w:rPr>
                <w:rFonts w:hint="eastAsia" w:asciiTheme="minorEastAsia" w:hAnsiTheme="minorEastAsia" w:eastAsiaTheme="minorEastAsia" w:cstheme="minorEastAsia"/>
                <w:spacing w:val="-52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分钟全程</w:t>
            </w:r>
            <w:r>
              <w:rPr>
                <w:rFonts w:hint="eastAsia" w:asciiTheme="minorEastAsia" w:hAnsiTheme="minorEastAsia" w:eastAsiaTheme="minorEastAsia" w:cstheme="minorEastAsia"/>
                <w:spacing w:val="-62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41.6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公里。费用约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元。</w:t>
            </w:r>
          </w:p>
        </w:tc>
      </w:tr>
    </w:tbl>
    <w:p w14:paraId="02C3FAEF">
      <w:pPr>
        <w:tabs>
          <w:tab w:val="left" w:pos="3687"/>
        </w:tabs>
        <w:bidi w:val="0"/>
        <w:jc w:val="left"/>
        <w:rPr>
          <w:rFonts w:hint="eastAsia"/>
          <w:lang w:eastAsia="zh-CN"/>
        </w:rPr>
      </w:pPr>
    </w:p>
    <w:p w14:paraId="514BE909">
      <w:pPr>
        <w:bidi w:val="0"/>
        <w:rPr>
          <w:rFonts w:hint="eastAsia" w:ascii="minorHAnsi" w:hAnsi="minorHAnsi" w:eastAsia="minorEastAsia" w:cstheme="minorBidi"/>
          <w:color w:val="333333"/>
          <w:kern w:val="2"/>
          <w:sz w:val="22"/>
          <w:szCs w:val="22"/>
          <w:lang w:eastAsia="zh-CN"/>
        </w:rPr>
      </w:pPr>
    </w:p>
    <w:p w14:paraId="77384A71">
      <w:pPr>
        <w:bidi w:val="0"/>
        <w:rPr>
          <w:rFonts w:hint="eastAsia"/>
          <w:lang w:eastAsia="zh-CN"/>
        </w:rPr>
      </w:pPr>
    </w:p>
    <w:p w14:paraId="728CCFD2">
      <w:pPr>
        <w:bidi w:val="0"/>
        <w:rPr>
          <w:rFonts w:hint="eastAsia"/>
          <w:lang w:eastAsia="zh-CN"/>
        </w:rPr>
      </w:pPr>
    </w:p>
    <w:p w14:paraId="5FBDE112">
      <w:pPr>
        <w:bidi w:val="0"/>
        <w:rPr>
          <w:rFonts w:hint="eastAsia"/>
          <w:lang w:eastAsia="zh-CN"/>
        </w:rPr>
      </w:pPr>
    </w:p>
    <w:p w14:paraId="41C53DB1">
      <w:pPr>
        <w:bidi w:val="0"/>
        <w:rPr>
          <w:rFonts w:hint="eastAsia"/>
          <w:lang w:eastAsia="zh-CN"/>
        </w:rPr>
      </w:pPr>
    </w:p>
    <w:p w14:paraId="0D9F18B5">
      <w:pPr>
        <w:bidi w:val="0"/>
        <w:rPr>
          <w:rFonts w:hint="eastAsia"/>
          <w:lang w:eastAsia="zh-CN"/>
        </w:rPr>
      </w:pPr>
    </w:p>
    <w:p w14:paraId="50CDF544">
      <w:pPr>
        <w:bidi w:val="0"/>
        <w:rPr>
          <w:rFonts w:hint="eastAsia"/>
          <w:lang w:eastAsia="zh-CN"/>
        </w:rPr>
      </w:pPr>
    </w:p>
    <w:p w14:paraId="454A2BB4">
      <w:pPr>
        <w:tabs>
          <w:tab w:val="left" w:pos="283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038CED">
      <w:pPr>
        <w:tabs>
          <w:tab w:val="left" w:pos="2835"/>
        </w:tabs>
        <w:bidi w:val="0"/>
        <w:jc w:val="left"/>
        <w:rPr>
          <w:rFonts w:hint="eastAsia"/>
          <w:lang w:eastAsia="zh-CN"/>
        </w:rPr>
      </w:pPr>
    </w:p>
    <w:p w14:paraId="3913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Arial" w:hAnsi="Arial" w:eastAsia="华文中宋" w:cs="Arial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Arial" w:hAnsi="Arial" w:eastAsia="华文中宋" w:cs="Arial"/>
          <w:color w:val="333333"/>
          <w:kern w:val="2"/>
          <w:sz w:val="44"/>
          <w:szCs w:val="44"/>
          <w:lang w:val="en-US" w:eastAsia="zh-CN" w:bidi="ar-SA"/>
        </w:rPr>
        <w:t>附件3：参会回执</w:t>
      </w:r>
    </w:p>
    <w:p w14:paraId="00F5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</w:p>
    <w:p w14:paraId="3E67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致：中汽研汽车科技（上海）有限公司</w:t>
      </w:r>
    </w:p>
    <w:p w14:paraId="6AAEB232"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我单位确认参加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“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Al驱动下的智能网联汽车创新与应用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专题培训”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（2025年10月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23-24日，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上海市嘉定区昌吉路149号），具体信息如下：</w:t>
      </w:r>
    </w:p>
    <w:p w14:paraId="7CE54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</w:p>
    <w:p w14:paraId="053A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单位名称：_________________________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br w:type="textWrapping"/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联系人：________ 职务：__________ 电话：____________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br w:type="textWrapping"/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参会人数：_____人</w:t>
      </w:r>
    </w:p>
    <w:p w14:paraId="40E7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参会人员姓名：_______________________________</w:t>
      </w:r>
    </w:p>
    <w:p w14:paraId="5AE9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发票抬头：_________________________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br w:type="textWrapping"/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税号：_________________________</w:t>
      </w:r>
    </w:p>
    <w:p w14:paraId="3EE04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</w:p>
    <w:p w14:paraId="73A9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</w:p>
    <w:p w14:paraId="6AF7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 xml:space="preserve">                       签字确认：</w:t>
      </w:r>
    </w:p>
    <w:p w14:paraId="6331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 xml:space="preserve">                                    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日期：___年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 xml:space="preserve"> </w:t>
      </w:r>
      <w:r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月__日</w:t>
      </w:r>
    </w:p>
    <w:p w14:paraId="1A88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</w:pPr>
    </w:p>
    <w:p w14:paraId="4937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备注：本回执签字后请将扫描件使用公司邮箱发送至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instrText xml:space="preserve"> HYPERLINK "mailto:jiangying@catarc.ac.cn" </w:instrTex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t>jiangying@catarc.ac.cn</w:t>
      </w:r>
      <w:r>
        <w:rPr>
          <w:rFonts w:hint="eastAsia" w:ascii="Times New Roman" w:hAnsi="Times New Roman" w:eastAsia="仿宋" w:cs="仿宋"/>
          <w:snapToGrid w:val="0"/>
          <w:color w:val="000000"/>
          <w:sz w:val="32"/>
          <w:szCs w:val="22"/>
          <w:lang w:val="en-US" w:eastAsia="zh-CN" w:bidi="ar-SA"/>
        </w:rPr>
        <w:fldChar w:fldCharType="end"/>
      </w:r>
    </w:p>
    <w:p w14:paraId="414353EC">
      <w:pPr>
        <w:tabs>
          <w:tab w:val="left" w:pos="2835"/>
        </w:tabs>
        <w:bidi w:val="0"/>
        <w:jc w:val="left"/>
        <w:rPr>
          <w:rFonts w:hint="eastAsia"/>
          <w:lang w:eastAsia="zh-CN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E12B0"/>
    <w:multiLevelType w:val="singleLevel"/>
    <w:tmpl w:val="DE1E12B0"/>
    <w:lvl w:ilvl="0" w:tentative="0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1179"/>
    <w:rsid w:val="059E5B41"/>
    <w:rsid w:val="07AD32CE"/>
    <w:rsid w:val="0C1A1882"/>
    <w:rsid w:val="0DBC1ABD"/>
    <w:rsid w:val="110B1CB1"/>
    <w:rsid w:val="12FD46CF"/>
    <w:rsid w:val="1DC92A9D"/>
    <w:rsid w:val="1FAA6784"/>
    <w:rsid w:val="21CD5123"/>
    <w:rsid w:val="23B7018C"/>
    <w:rsid w:val="24525FEA"/>
    <w:rsid w:val="24987396"/>
    <w:rsid w:val="25390492"/>
    <w:rsid w:val="271E5B45"/>
    <w:rsid w:val="2B0B6B14"/>
    <w:rsid w:val="352A1F95"/>
    <w:rsid w:val="38D13D89"/>
    <w:rsid w:val="46736720"/>
    <w:rsid w:val="49B878D9"/>
    <w:rsid w:val="4FBC7BC5"/>
    <w:rsid w:val="5378497F"/>
    <w:rsid w:val="54246719"/>
    <w:rsid w:val="56890C73"/>
    <w:rsid w:val="58C60BF0"/>
    <w:rsid w:val="5B852363"/>
    <w:rsid w:val="5E7D1FCA"/>
    <w:rsid w:val="61893CFE"/>
    <w:rsid w:val="621D6682"/>
    <w:rsid w:val="639979AA"/>
    <w:rsid w:val="66EC4373"/>
    <w:rsid w:val="678D0C3A"/>
    <w:rsid w:val="6AD8446F"/>
    <w:rsid w:val="6B696C3B"/>
    <w:rsid w:val="6EEE01EF"/>
    <w:rsid w:val="73DB5487"/>
    <w:rsid w:val="749150F8"/>
    <w:rsid w:val="782F4E53"/>
    <w:rsid w:val="78ED08A7"/>
    <w:rsid w:val="78FD26C2"/>
    <w:rsid w:val="7C0825AA"/>
    <w:rsid w:val="7C9E0518"/>
    <w:rsid w:val="7E8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99" w:firstLineChars="200"/>
      <w:jc w:val="both"/>
    </w:pPr>
    <w:rPr>
      <w:rFonts w:ascii="Times New Roman" w:hAnsi="Times New Roman" w:eastAsia="仿宋" w:cs="仿宋"/>
      <w:sz w:val="32"/>
      <w:szCs w:val="22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2213</Words>
  <Characters>2517</Characters>
  <Lines>0</Lines>
  <Paragraphs>0</Paragraphs>
  <TotalTime>0</TotalTime>
  <ScaleCrop>false</ScaleCrop>
  <LinksUpToDate>false</LinksUpToDate>
  <CharactersWithSpaces>2557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2023-11-21T06:31:00Z</dcterms:created>
  <dc:creator>jiangying</dc:creator>
  <cp:lastModifiedBy>马硕硕</cp:lastModifiedBy>
  <dcterms:modified xsi:type="dcterms:W3CDTF">2025-10-13T09:16:22Z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00DF5610D65643EF8C50F74CE7850F4C_13</vt:lpwstr>
  </property>
  <property fmtid="{D5CDD505-2E9C-101B-9397-08002B2CF9AE}" pid="4" name="KSOTemplateDocerSaveRecord">
    <vt:lpwstr>eyJoZGlkIjoiZmI4MGMzMDcwNDM0NDg4MWEwNDRhMjM5MTdhZGUxMGYiLCJ1c2VySWQiOiIxMTQwMjcxNzQzIn0=</vt:lpwstr>
  </property>
</Properties>
</file>